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57db236bdc2a82850d058b7c7dfd8bd1f67412e"/>
    <w:p>
      <w:pPr>
        <w:pStyle w:val="Heading1"/>
      </w:pPr>
      <w:r>
        <w:t xml:space="preserve">Radiologist Lab Report: Advanced Diagnostic Imaging Analysis in United States Chicago</w:t>
      </w:r>
    </w:p>
    <w:p>
      <w:pPr>
        <w:pStyle w:val="FirstParagraph"/>
      </w:pPr>
      <w:r>
        <w:rPr>
          <w:bCs/>
          <w:b/>
        </w:rPr>
        <w:t xml:space="preserve">Date:</w:t>
      </w:r>
      <w:r>
        <w:t xml:space="preserve"> </w:t>
      </w:r>
      <w:r>
        <w:t xml:space="preserve">October 26, 2023</w:t>
      </w:r>
      <w:r>
        <w:br/>
      </w:r>
      <w:r>
        <w:rPr>
          <w:bCs/>
          <w:b/>
        </w:rPr>
        <w:t xml:space="preserve">Patient ID:</w:t>
      </w:r>
      <w:r>
        <w:t xml:space="preserve"> </w:t>
      </w:r>
      <w:r>
        <w:t xml:space="preserve">CHI-8849-ALPHA</w:t>
      </w:r>
      <w:r>
        <w:br/>
      </w:r>
      <w:r>
        <w:rPr>
          <w:bCs/>
          <w:b/>
        </w:rPr>
        <w:t xml:space="preserve">Referring Physician:</w:t>
      </w:r>
      <w:r>
        <w:t xml:space="preserve"> </w:t>
      </w:r>
      <w:r>
        <w:t xml:space="preserve">Dr. A. Sterling, MD (Cardiology)</w:t>
      </w:r>
      <w:r>
        <w:br/>
      </w:r>
      <w:r>
        <w:rPr>
          <w:bCs/>
          <w:b/>
        </w:rPr>
        <w:t xml:space="preserve">Institutional Location:</w:t>
      </w:r>
      <w:r>
        <w:t xml:space="preserve"> </w:t>
      </w:r>
      <w:r>
        <w:t xml:space="preserve">United States Chicago Medical Center</w:t>
      </w:r>
    </w:p>
    <w:bookmarkStart w:id="20" w:name="executive-summary-and-introduction"/>
    <w:p>
      <w:pPr>
        <w:pStyle w:val="Heading2"/>
      </w:pPr>
      <w:r>
        <w:t xml:space="preserve">1. Executive Summary and Introduction</w:t>
      </w:r>
    </w:p>
    <w:p>
      <w:pPr>
        <w:pStyle w:val="FirstParagraph"/>
      </w:pPr>
      <w:r>
        <w:t xml:space="preserve">This comprehensive Lab Report serves as a formal documentation of the diagnostic imaging procedures performed by the Board-Certified Radiologist specializing in abdominal and cardiovascular pathologies. The context of this report is strictly bound to the clinical standards and regulatory environments present within the United States, specifically within the metropolitan medical hub of Chicago. As a major center for medical innovation, Chicago provides a unique landscape where radiological practices must adhere to rigorous federal guidelines while meeting local patient care expectations.</w:t>
      </w:r>
    </w:p>
    <w:p>
      <w:pPr>
        <w:pStyle w:val="BodyText"/>
      </w:pPr>
      <w:r>
        <w:t xml:space="preserve">The primary objective of this Lab Report is to delineate the findings from recent high-resolution imaging studies conducted on the subject patient. These findings are critical for determining the subsequent course of treatment, ensuring that the Radiologist’s interpretation aligns with both national best practices and local institutional protocols. The integration of advanced computational algorithms and traditional radiological expertise remains paramount in this jurisdiction.</w:t>
      </w:r>
    </w:p>
    <w:bookmarkEnd w:id="20"/>
    <w:bookmarkStart w:id="21" w:name="clinical-history-and-referral-context"/>
    <w:p>
      <w:pPr>
        <w:pStyle w:val="Heading2"/>
      </w:pPr>
      <w:r>
        <w:t xml:space="preserve">2. Clinical History and Referral Context</w:t>
      </w:r>
    </w:p>
    <w:p>
      <w:pPr>
        <w:pStyle w:val="FirstParagraph"/>
      </w:pPr>
      <w:r>
        <w:t xml:space="preserve">The patient presents with chronic abdominal discomfort, intermittent fevers, and unexplained weight loss over a period of three months. The referring physician, practicing under the licensure standards of the United States medical boards in Chicago, requested a comprehensive evaluation to rule out malignancy or inflammatory processes. The clinical history provided indicates a lack of response to initial antibiotic therapies.</w:t>
      </w:r>
    </w:p>
    <w:p>
      <w:pPr>
        <w:pStyle w:val="BodyText"/>
      </w:pPr>
      <w:r>
        <w:t xml:space="preserve">In the bustling healthcare environment of Chicago, where patient volumes are high and diagnostic turnaround times are critical, this Lab Report emphasizes the importance of rapid yet thorough analysis. The Radiologist was tasked with prioritizing differential diagnoses that include lymphoma, abscess formation, and complex cystic masses.</w:t>
      </w:r>
    </w:p>
    <w:bookmarkEnd w:id="21"/>
    <w:bookmarkStart w:id="22" w:name="methodology-imaging-protocols"/>
    <w:p>
      <w:pPr>
        <w:pStyle w:val="Heading2"/>
      </w:pPr>
      <w:r>
        <w:t xml:space="preserve">3. Methodology: Imaging Protocols</w:t>
      </w:r>
    </w:p>
    <w:p>
      <w:pPr>
        <w:pStyle w:val="FirstParagraph"/>
      </w:pPr>
      <w:r>
        <w:t xml:space="preserve">The following imaging modalities were utilized to generate the data included in this Lab Report:</w:t>
      </w:r>
    </w:p>
    <w:p>
      <w:pPr>
        <w:numPr>
          <w:ilvl w:val="0"/>
          <w:numId w:val="1001"/>
        </w:numPr>
        <w:pStyle w:val="Compact"/>
      </w:pPr>
      <w:r>
        <w:rPr>
          <w:bCs/>
          <w:b/>
        </w:rPr>
        <w:t xml:space="preserve">Magnetic Resonance Imaging (MRI):</w:t>
      </w:r>
      <w:r>
        <w:t xml:space="preserve"> </w:t>
      </w:r>
      <w:r>
        <w:t xml:space="preserve">Utilized a 3-Tesla scanner, standard in top-tier facilities within United States Chicago. High-resolution T1 and T2 weighted images were acquired with and without gadolinium-based contrast agents.</w:t>
      </w:r>
    </w:p>
    <w:p>
      <w:pPr>
        <w:numPr>
          <w:ilvl w:val="0"/>
          <w:numId w:val="1001"/>
        </w:numPr>
        <w:pStyle w:val="Compact"/>
      </w:pPr>
      <w:r>
        <w:rPr>
          <w:bCs/>
          <w:b/>
        </w:rPr>
        <w:t xml:space="preserve">Computed Tomography (CT) Scan:</w:t>
      </w:r>
      <w:r>
        <w:t xml:space="preserve"> </w:t>
      </w:r>
      <w:r>
        <w:t xml:space="preserve">Multi-detector CT was performed using low-dose protocols to minimize radiation exposure, adhering to ALARA (As Low As Reasonably Achievable) principles mandated by the NRC in the United States.</w:t>
      </w:r>
    </w:p>
    <w:p>
      <w:pPr>
        <w:numPr>
          <w:ilvl w:val="0"/>
          <w:numId w:val="1001"/>
        </w:numPr>
        <w:pStyle w:val="Compact"/>
      </w:pPr>
      <w:r>
        <w:rPr>
          <w:bCs/>
          <w:b/>
        </w:rPr>
        <w:t xml:space="preserve">PET-CT Integration:</w:t>
      </w:r>
      <w:r>
        <w:t xml:space="preserve"> </w:t>
      </w:r>
      <w:r>
        <w:t xml:space="preserve">To assess metabolic activity, a Positron Emission Tomography scan was fused with anatomical CT data, allowing for precise localization of hypermetabolic lesions.</w:t>
      </w:r>
    </w:p>
    <w:p>
      <w:pPr>
        <w:pStyle w:val="FirstParagraph"/>
      </w:pPr>
      <w:r>
        <w:t xml:space="preserve">The Radiologist ensured that all equipment was calibrated according to the stringent quality assurance standards enforced by local hospitals in Chicago. This rigorous maintenance schedule is vital for diagnostic accuracy and patient safety.</w:t>
      </w:r>
    </w:p>
    <w:bookmarkEnd w:id="22"/>
    <w:bookmarkStart w:id="27" w:name="detailed-findings"/>
    <w:p>
      <w:pPr>
        <w:pStyle w:val="Heading2"/>
      </w:pPr>
      <w:r>
        <w:t xml:space="preserve">4. Detailed Findings</w:t>
      </w:r>
    </w:p>
    <w:bookmarkStart w:id="23" w:name="abdominal-cavity-assessment"/>
    <w:p>
      <w:pPr>
        <w:pStyle w:val="Heading3"/>
      </w:pPr>
      <w:r>
        <w:t xml:space="preserve">4.1 Abdominal Cavity Assessment</w:t>
      </w:r>
    </w:p>
    <w:p>
      <w:pPr>
        <w:pStyle w:val="FirstParagraph"/>
      </w:pPr>
      <w:r>
        <w:t xml:space="preserve">The CT scan reveals a significant, irregular mass located in the retroperitoneal space, measuring approximately 6.5 cm by 8.2 cm on axial imaging. The mass demonstrates heterogeneous enhancement post-contrast administration. Notably, there is evidence of encasement around the proximal abdominal aorta and compression of the inferior vena cava, though no frank invasion into the vessel walls is observed.</w:t>
      </w:r>
    </w:p>
    <w:bookmarkEnd w:id="23"/>
    <w:bookmarkStart w:id="24" w:name="hepatic-and-splenic-evaluation"/>
    <w:p>
      <w:pPr>
        <w:pStyle w:val="Heading3"/>
      </w:pPr>
      <w:r>
        <w:t xml:space="preserve">4.2 Hepatic and Splenic Evaluation</w:t>
      </w:r>
    </w:p>
    <w:p>
      <w:pPr>
        <w:pStyle w:val="FirstParagraph"/>
      </w:pPr>
      <w:r>
        <w:t xml:space="preserve">The liver parenchyma appears homogenous with no focal lesions identified. However, mild splenomegaly is present, consistent with systemic involvement or reactive changes. The spleen shows increased uptake on the PET component of the scan, suggesting inflammatory or neoplastic activity.</w:t>
      </w:r>
    </w:p>
    <w:bookmarkEnd w:id="24"/>
    <w:bookmarkStart w:id="25" w:name="lymphatic-system"/>
    <w:p>
      <w:pPr>
        <w:pStyle w:val="Heading3"/>
      </w:pPr>
      <w:r>
        <w:t xml:space="preserve">4.3 Lymphatic System</w:t>
      </w:r>
    </w:p>
    <w:p>
      <w:pPr>
        <w:pStyle w:val="FirstParagraph"/>
      </w:pPr>
      <w:r>
        <w:t xml:space="preserve">Multiple enlarged lymph nodes are visualized in the para-aortic and iliac regions, with the largest node measuring 2.5 cm in short-axis diameter. These nodes exhibit central necrosis on MRI, a finding often associated with metastatic disease or aggressive lymphomas.</w:t>
      </w:r>
    </w:p>
    <w:bookmarkEnd w:id="25"/>
    <w:bookmarkStart w:id="26" w:name="musculoskeletal-structures"/>
    <w:p>
      <w:pPr>
        <w:pStyle w:val="Heading3"/>
      </w:pPr>
      <w:r>
        <w:t xml:space="preserve">4.4 Musculoskeletal Structures</w:t>
      </w:r>
    </w:p>
    <w:p>
      <w:pPr>
        <w:pStyle w:val="FirstParagraph"/>
      </w:pPr>
      <w:r>
        <w:t xml:space="preserve">No evidence of osseous destruction or lytic lesions was noted in the visualized portions of the spine and pelvic girdle. This is a crucial negative finding that helps narrow the differential diagnosis within this Lab Report.</w:t>
      </w:r>
    </w:p>
    <w:bookmarkEnd w:id="26"/>
    <w:bookmarkEnd w:id="27"/>
    <w:bookmarkStart w:id="28" w:name="X93e5ee09a84ad54683909d72f7ab91046c94c53"/>
    <w:p>
      <w:pPr>
        <w:pStyle w:val="Heading2"/>
      </w:pPr>
      <w:r>
        <w:t xml:space="preserve">5. Radiologist Interpretation and Impression</w:t>
      </w:r>
    </w:p>
    <w:p>
      <w:pPr>
        <w:pStyle w:val="FirstParagraph"/>
      </w:pPr>
      <w:r>
        <w:t xml:space="preserve">Based on the imaging data analyzed by the Radiologist, the following impressions are rendered:</w:t>
      </w:r>
    </w:p>
    <w:p>
      <w:pPr>
        <w:numPr>
          <w:ilvl w:val="0"/>
          <w:numId w:val="1002"/>
        </w:numPr>
        <w:pStyle w:val="Compact"/>
      </w:pPr>
      <w:r>
        <w:rPr>
          <w:bCs/>
          <w:b/>
        </w:rPr>
        <w:t xml:space="preserve">Suspicion of Malignancy:</w:t>
      </w:r>
      <w:r>
        <w:t xml:space="preserve"> </w:t>
      </w:r>
      <w:r>
        <w:t xml:space="preserve">The retroperitoneal mass with associated lymphadenopathy is highly suspicious for a malignant process, such as lymphoma or sarcoma. The necrotic centers of the lymph nodes support an aggressive pathology.</w:t>
      </w:r>
    </w:p>
    <w:p>
      <w:pPr>
        <w:numPr>
          <w:ilvl w:val="0"/>
          <w:numId w:val="1002"/>
        </w:numPr>
        <w:pStyle w:val="Compact"/>
      </w:pPr>
      <w:r>
        <w:rPr>
          <w:bCs/>
          <w:b/>
        </w:rPr>
        <w:t xml:space="preserve">Inflammatory Differential:</w:t>
      </w:r>
      <w:r>
        <w:t xml:space="preserve"> </w:t>
      </w:r>
      <w:r>
        <w:t xml:space="preserve">While less likely given the patient's history, Tuberculosis or other chronic infections remain on the differential list, particularly in an urban environment like Chicago where infectious disease prevalence can vary.</w:t>
      </w:r>
    </w:p>
    <w:p>
      <w:pPr>
        <w:numPr>
          <w:ilvl w:val="0"/>
          <w:numId w:val="1002"/>
        </w:numPr>
        <w:pStyle w:val="Compact"/>
      </w:pPr>
      <w:r>
        <w:rPr>
          <w:bCs/>
          <w:b/>
        </w:rPr>
        <w:t xml:space="preserve">Vascular Involvement:</w:t>
      </w:r>
      <w:r>
        <w:t xml:space="preserve"> </w:t>
      </w:r>
      <w:r>
        <w:t xml:space="preserve">The compression of major vessels necessitates careful pre-surgical planning. Vascular surgery consultation is recommended if resection is considered.</w:t>
      </w:r>
    </w:p>
    <w:p>
      <w:pPr>
        <w:pStyle w:val="FirstParagraph"/>
      </w:pPr>
      <w:r>
        <w:t xml:space="preserve">The Radiologist emphasizes that while imaging provides critical clues, tissue diagnosis via biopsy remains the gold standard for definitive confirmation. This Lab Report serves as a roadmap for the next steps in patient care, highlighting the urgency of intervention.</w:t>
      </w:r>
    </w:p>
    <w:bookmarkEnd w:id="28"/>
    <w:bookmarkStart w:id="29" w:name="recommendations-and-next-steps"/>
    <w:p>
      <w:pPr>
        <w:pStyle w:val="Heading2"/>
      </w:pPr>
      <w:r>
        <w:t xml:space="preserve">6. Recommendations and Next Steps</w:t>
      </w:r>
    </w:p>
    <w:p>
      <w:pPr>
        <w:pStyle w:val="FirstParagraph"/>
      </w:pPr>
      <w:r>
        <w:t xml:space="preserve">In accordance with standard operating procedures within United States healthcare systems, specifically tailored to the resources available in Chicago, the following actions are recommended:</w:t>
      </w:r>
    </w:p>
    <w:p>
      <w:pPr>
        <w:numPr>
          <w:ilvl w:val="0"/>
          <w:numId w:val="1003"/>
        </w:numPr>
        <w:pStyle w:val="Compact"/>
      </w:pPr>
      <w:r>
        <w:rPr>
          <w:bCs/>
          <w:b/>
        </w:rPr>
        <w:t xml:space="preserve">Percutaneous Biopsy:</w:t>
      </w:r>
      <w:r>
        <w:t xml:space="preserve"> </w:t>
      </w:r>
      <w:r>
        <w:t xml:space="preserve">Image-guided core needle biopsy of the primary mass and/or a representative lymph node should be scheduled immediately. CT guidance is preferred for its precision and ability to navigate surrounding anatomical structures safely.</w:t>
      </w:r>
    </w:p>
    <w:p>
      <w:pPr>
        <w:numPr>
          <w:ilvl w:val="0"/>
          <w:numId w:val="1003"/>
        </w:numPr>
        <w:pStyle w:val="Compact"/>
      </w:pPr>
      <w:r>
        <w:rPr>
          <w:bCs/>
          <w:b/>
        </w:rPr>
        <w:t xml:space="preserve">Laboratory Correlation:</w:t>
      </w:r>
      <w:r>
        <w:t xml:space="preserve"> </w:t>
      </w:r>
      <w:r>
        <w:t xml:space="preserve">Blood work including LDH, CBC, metabolic panel, and inflammatory markers (ESR/CRP) should be reviewed to correlate with imaging findings.</w:t>
      </w:r>
    </w:p>
    <w:p>
      <w:pPr>
        <w:numPr>
          <w:ilvl w:val="0"/>
          <w:numId w:val="1003"/>
        </w:numPr>
        <w:pStyle w:val="Compact"/>
      </w:pPr>
      <w:r>
        <w:rPr>
          <w:bCs/>
          <w:b/>
        </w:rPr>
        <w:t xml:space="preserve">Multidisciplinary Tumor Board Review:</w:t>
      </w:r>
      <w:r>
        <w:t xml:space="preserve"> </w:t>
      </w:r>
      <w:r>
        <w:t xml:space="preserve">Given the complexity of the case, it is advised that this Lab Report be presented at the upcoming weekly tumor board meeting, which typically includes radiologists, oncologists, surgeons, and pathologists from major Chicago institutions.</w:t>
      </w:r>
    </w:p>
    <w:bookmarkEnd w:id="29"/>
    <w:bookmarkStart w:id="30" w:name="conclusion"/>
    <w:p>
      <w:pPr>
        <w:pStyle w:val="Heading2"/>
      </w:pPr>
      <w:r>
        <w:t xml:space="preserve">7. Conclusion</w:t>
      </w:r>
    </w:p>
    <w:p>
      <w:pPr>
        <w:pStyle w:val="FirstParagraph"/>
      </w:pPr>
      <w:r>
        <w:t xml:space="preserve">This Lab Report provides a detailed account of the Radiologist’s findings regarding the patient’s condition within the clinical framework of United States medical standards in Chicago. The integration of advanced imaging technologies has allowed for a high degree of diagnostic confidence, although histological confirmation remains essential.</w:t>
      </w:r>
    </w:p>
    <w:p>
      <w:pPr>
        <w:pStyle w:val="BodyText"/>
      </w:pPr>
      <w:r>
        <w:t xml:space="preserve">The Radiologist acknowledges the collaborative nature of modern medicine in Chicago, where specialists work together to optimize patient outcomes. This document reflects not only the technical prowess required to interpret complex radiological data but also the ethical and procedural responsibilities inherent in practicing radiology within this region. The findings herein are conclusive enough to warrant immediate clinical action, ensuring that the patient receives timely and appropriate care.</w:t>
      </w:r>
    </w:p>
    <w:p>
      <w:pPr>
        <w:pStyle w:val="BodyText"/>
      </w:pPr>
      <w:r>
        <w:rPr>
          <w:iCs/>
          <w:i/>
        </w:rPr>
        <w:t xml:space="preserve">Disclaimer: This Lab Report is generated for educational and illustrative purposes based on simulated data. It does not constitute actual medical advice, diagnosis, or treatment for any individual. Always seek the advice of a qualified health provider with any questions you may have regarding a medical condition.</w:t>
      </w:r>
    </w:p>
    <w:p>
      <w:pPr>
        <w:pStyle w:val="BodyText"/>
      </w:pPr>
      <w:r>
        <w:t xml:space="preserve">Report Generated By: Senior Radiologist, Division of Diagnostic Imaging</w:t>
      </w:r>
      <w:r>
        <w:br/>
      </w:r>
      <w:r>
        <w:t xml:space="preserve">Facility Accreditation: Joint Commission Standard | United States Chicago Regional Branch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Analysis in United States Chicago</dc:title>
  <dc:creator/>
  <dc:language>en</dc:language>
  <cp:keywords/>
  <dcterms:created xsi:type="dcterms:W3CDTF">2026-07-29T03:08:03Z</dcterms:created>
  <dcterms:modified xsi:type="dcterms:W3CDTF">2026-07-29T03:08:03Z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