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20" w:name="X4afb3eff5a1f5f0c9a112ce6e11ad072416a8e0"/>
    <w:p>
      <w:pPr>
        <w:pStyle w:val="Heading1"/>
      </w:pPr>
      <w:r>
        <w:t xml:space="preserve">Laboratory Report: Technical Assessment and Operational Analysis of the Robotics Engineer Role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Australia Brisbane</w:t>
      </w:r>
      <w:r>
        <w:br/>
      </w:r>
    </w:p>
    <w:p>
      <w:pPr>
        <w:pStyle w:val="BodyText"/>
      </w:pPr>
      <w:r>
        <w:t xml:space="preserve">Status:</w:t>
      </w:r>
    </w:p>
    <w:p>
      <w:pPr>
        <w:pStyle w:val="BodyText"/>
      </w:pPr>
      <w:r>
        <w:t xml:space="preserve">Preliminary Review</w:t>
      </w:r>
      <w:r>
        <w:br/>
      </w:r>
    </w:p>
    <w:p>
      <w:pPr>
        <w:pStyle w:val="BodyText"/>
      </w:pPr>
      <w:r>
        <w:rPr>
          <w:iCs/>
          <w:i/>
        </w:rPr>
        <w:t xml:space="preserve">This document serves as a formal Lab Report analyzing the specific requirements, environmental constraints, and technological standards pertinent to the Robotics Engineer position within the Brisbane metropolitan area of Australia.</w:t>
      </w:r>
    </w:p>
    <w:bookmarkEnd w:id="20"/>
    <w:bookmarkStart w:id="21" w:name="abstract"/>
    <w:p>
      <w:pPr>
        <w:pStyle w:val="Heading2"/>
      </w:pPr>
      <w:r>
        <w:t xml:space="preserve">1.0 Abstract</w:t>
      </w:r>
    </w:p>
    <w:p>
      <w:pPr>
        <w:pStyle w:val="FirstParagraph"/>
      </w:pPr>
      <w:r>
        <w:t xml:space="preserve">This lab report outlines a comprehensive investigation into the role of a</w:t>
      </w:r>
      <w:r>
        <w:t xml:space="preserve"> </w:t>
      </w:r>
      <w:r>
        <w:rPr>
          <w:bCs/>
          <w:b/>
        </w:rPr>
        <w:t xml:space="preserve">Robotics Engineer</w:t>
      </w:r>
      <w:r>
        <w:t xml:space="preserve">, with specific focus on its application and implementation within the industrial, medical, and research sectors in</w:t>
      </w:r>
      <w:r>
        <w:t xml:space="preserve"> </w:t>
      </w:r>
      <w:r>
        <w:rPr>
          <w:bCs/>
          <w:b/>
        </w:rPr>
        <w:t xml:space="preserve">Australia Brisbane</w:t>
      </w:r>
      <w:r>
        <w:t xml:space="preserve">. As Brisbane solidifies its reputation as a burgeoning technology hub in Southeast Queensland, the demand for specialized engineering talent has intensified. This report evaluates the technical competencies required, the hardware environments typically encountered in local laboratories and factories, and compliance with Australian safety standards. The findings suggest that successful deployment of robotics solutions in this region requires a hybrid skill set combining mechanical design, embedded systems programming (ROS/ROS2), and strict adherence to local regulatory frameworks.</w:t>
      </w:r>
    </w:p>
    <w:bookmarkEnd w:id="21"/>
    <w:bookmarkStart w:id="22" w:name="introduction"/>
    <w:p>
      <w:pPr>
        <w:pStyle w:val="Heading2"/>
      </w:pPr>
      <w:r>
        <w:t xml:space="preserve">2.0 Introduction</w:t>
      </w:r>
    </w:p>
    <w:p>
      <w:pPr>
        <w:pStyle w:val="FirstParagraph"/>
      </w:pPr>
      <w:r>
        <w:t xml:space="preserve">The primary objective of this laboratory assessment is to define the operational parameters for a</w:t>
      </w:r>
      <w:r>
        <w:t xml:space="preserve"> </w:t>
      </w:r>
      <w:r>
        <w:rPr>
          <w:bCs/>
          <w:b/>
        </w:rPr>
        <w:t xml:space="preserve">Robotics Engineer</w:t>
      </w:r>
      <w:r>
        <w:t xml:space="preserve">. Unlike general mechanical engineering, robotics requires an interdisciplinary approach involving kinematics, sensor fusion, and control theory. However, the context of</w:t>
      </w:r>
      <w:r>
        <w:t xml:space="preserve"> </w:t>
      </w:r>
      <w:r>
        <w:rPr>
          <w:bCs/>
          <w:b/>
        </w:rPr>
        <w:t xml:space="preserve">Australia Brisbane</w:t>
      </w:r>
      <w:r>
        <w:t xml:space="preserve"> </w:t>
      </w:r>
      <w:r>
        <w:t xml:space="preserve">introduces unique variables. The city’s humid subtropical climate poses challenges for outdoor mobile robots due to heat and moisture management. Furthermore, the local industry mix—which includes heavy resource processing near regional hubs but sophisticated light manufacturing within the city—demands versatile engineering solutions.</w:t>
      </w:r>
    </w:p>
    <w:p>
      <w:pPr>
        <w:pStyle w:val="BodyText"/>
      </w:pPr>
      <w:r>
        <w:t xml:space="preserve">This report aims to detail the standard operating procedures (SOPs) expected of a Robotics Engineer in this jurisdiction. It serves as a guideline for both hiring managers in</w:t>
      </w:r>
      <w:r>
        <w:t xml:space="preserve"> </w:t>
      </w:r>
      <w:r>
        <w:rPr>
          <w:bCs/>
          <w:b/>
        </w:rPr>
        <w:t xml:space="preserve">Australia Brisbane</w:t>
      </w:r>
      <w:r>
        <w:t xml:space="preserve"> </w:t>
      </w:r>
      <w:r>
        <w:t xml:space="preserve">and aspiring engineers looking to specialize in this field.</w:t>
      </w:r>
    </w:p>
    <w:bookmarkEnd w:id="22"/>
    <w:bookmarkStart w:id="23" w:name="methodology-and-scope"/>
    <w:p>
      <w:pPr>
        <w:pStyle w:val="Heading2"/>
      </w:pPr>
      <w:r>
        <w:t xml:space="preserve">3.0 Methodology and Scope</w:t>
      </w:r>
    </w:p>
    <w:p>
      <w:pPr>
        <w:pStyle w:val="FirstParagraph"/>
      </w:pPr>
      <w:r>
        <w:t xml:space="preserve">To conduct this analysis, data was gathered from current job specifications of major employers in</w:t>
      </w:r>
      <w:r>
        <w:t xml:space="preserve"> </w:t>
      </w:r>
      <w:r>
        <w:rPr>
          <w:bCs/>
          <w:b/>
        </w:rPr>
        <w:t xml:space="preserve">Australia Brisbane</w:t>
      </w:r>
      <w:r>
        <w:t xml:space="preserve">, technical manuals for prevalent robotics platforms used locally (such as KUKA, Universal Robots, and custom AGVs), and safety regulations mandated by Safe Work Australia. The scope includes:</w:t>
      </w:r>
    </w:p>
    <w:p>
      <w:pPr>
        <w:numPr>
          <w:ilvl w:val="0"/>
          <w:numId w:val="1001"/>
        </w:numPr>
        <w:pStyle w:val="Compact"/>
      </w:pPr>
      <w:r>
        <w:rPr>
          <w:bCs/>
          <w:b/>
        </w:rPr>
        <w:t xml:space="preserve">Hardware Integration:</w:t>
      </w:r>
      <w:r>
        <w:t xml:space="preserve"> </w:t>
      </w:r>
      <w:r>
        <w:t xml:space="preserve">Selection of actuators suitable for high-temperature environments typical of Queensland summers.</w:t>
      </w:r>
    </w:p>
    <w:p>
      <w:pPr>
        <w:numPr>
          <w:ilvl w:val="0"/>
          <w:numId w:val="1001"/>
        </w:numPr>
        <w:pStyle w:val="Compact"/>
      </w:pPr>
      <w:r>
        <w:rPr>
          <w:bCs/>
          <w:b/>
        </w:rPr>
        <w:t xml:space="preserve">Software Stack:</w:t>
      </w:r>
      <w:r>
        <w:t xml:space="preserve"> </w:t>
      </w:r>
      <w:r>
        <w:t xml:space="preserve">Evaluation of the Robotics Operating System (ROS) adoption rate in local academic and industrial labs.</w:t>
      </w:r>
    </w:p>
    <w:p>
      <w:pPr>
        <w:numPr>
          <w:ilvl w:val="0"/>
          <w:numId w:val="1001"/>
        </w:numPr>
        <w:pStyle w:val="Compact"/>
      </w:pPr>
      <w:r>
        <w:rPr>
          <w:bCs/>
          <w:b/>
        </w:rPr>
        <w:t xml:space="preserve">Safety Protocols:</w:t>
      </w:r>
      <w:r>
        <w:t xml:space="preserve"> </w:t>
      </w:r>
      <w:r>
        <w:t xml:space="preserve">Analysis of ISO 10218 compliance within the Australian context.</w:t>
      </w:r>
    </w:p>
    <w:bookmarkEnd w:id="23"/>
    <w:bookmarkStart w:id="27" w:name="Xbbcdfff9457ce3a104627f4c410013967182524"/>
    <w:p>
      <w:pPr>
        <w:pStyle w:val="Heading2"/>
      </w:pPr>
      <w:r>
        <w:t xml:space="preserve">4.0 Technical Requirements for the Robotics Engineer</w:t>
      </w:r>
    </w:p>
    <w:p>
      <w:pPr>
        <w:pStyle w:val="FirstParagraph"/>
      </w:pPr>
      <w:r>
        <w:t xml:space="preserve">The core competency framework for a</w:t>
      </w:r>
      <w:r>
        <w:t xml:space="preserve"> </w:t>
      </w:r>
      <w:r>
        <w:rPr>
          <w:bCs/>
          <w:b/>
        </w:rPr>
        <w:t xml:space="preserve">Robotics Engineer</w:t>
      </w:r>
      <w:r>
        <w:t xml:space="preserve"> </w:t>
      </w:r>
      <w:r>
        <w:t xml:space="preserve">in</w:t>
      </w:r>
      <w:r>
        <w:t xml:space="preserve"> </w:t>
      </w:r>
      <w:r>
        <w:rPr>
          <w:bCs/>
          <w:b/>
        </w:rPr>
        <w:t xml:space="preserve">Australia Brisbane</w:t>
      </w:r>
      <w:r>
        <w:t xml:space="preserve">] is categorized into three distinct domains: Mechanical Design, Control Systems, and Software Development.</w:t>
      </w:r>
    </w:p>
    <w:bookmarkStart w:id="24" w:name="mechanical-and-electrical-design"/>
    <w:p>
      <w:pPr>
        <w:pStyle w:val="Heading3"/>
      </w:pPr>
      <w:r>
        <w:t xml:space="preserve">4.1 Mechanical and Electrical Design</w:t>
      </w:r>
    </w:p>
    <w:p>
      <w:pPr>
        <w:pStyle w:val="FirstParagraph"/>
      </w:pPr>
      <w:r>
        <w:t xml:space="preserve">In the context of</w:t>
      </w:r>
      <w:r>
        <w:t xml:space="preserve"> </w:t>
      </w:r>
      <w:r>
        <w:rPr>
          <w:bCs/>
          <w:b/>
        </w:rPr>
        <w:t xml:space="preserve">Australia Brisbane</w:t>
      </w:r>
      <w:r>
        <w:t xml:space="preserve">, thermal management is a critical design consideration. Engineers must select components that can withstand ambient temperatures reaching 35°C during summer months without derating performance. Heat dissipation strategies for motors and PCBs are paramount. Additionally, corrosion resistance is vital if the robots are deployed in coastal industrial zones or outdoor agricultural monitoring applications.</w:t>
      </w:r>
    </w:p>
    <w:bookmarkEnd w:id="24"/>
    <w:bookmarkStart w:id="25" w:name="control-systems-and-kinematics"/>
    <w:p>
      <w:pPr>
        <w:pStyle w:val="Heading3"/>
      </w:pPr>
      <w:r>
        <w:t xml:space="preserve">4.2 Control Systems and Kinematics</w:t>
      </w:r>
    </w:p>
    <w:p>
      <w:pPr>
        <w:pStyle w:val="FirstParagraph"/>
      </w:pPr>
      <w:r>
        <w:t xml:space="preserve">A</w:t>
      </w:r>
      <w:r>
        <w:t xml:space="preserve"> </w:t>
      </w:r>
      <w:r>
        <w:rPr>
          <w:bCs/>
          <w:b/>
        </w:rPr>
        <w:t xml:space="preserve">Robotics Engineer</w:t>
      </w:r>
      <w:r>
        <w:t xml:space="preserve">] must possess advanced proficiency in forward and inverse kinematics. In local manufacturing plants, collaborative robots (cobots) are increasingly common. The engineer is responsible for programming safety zones that ensure human-robot interaction remains safe according to AS ISO 10218 standards.</w:t>
      </w:r>
    </w:p>
    <w:bookmarkEnd w:id="25"/>
    <w:bookmarkStart w:id="26" w:name="software-and-ai-integration"/>
    <w:p>
      <w:pPr>
        <w:pStyle w:val="Heading3"/>
      </w:pPr>
      <w:r>
        <w:t xml:space="preserve">4.3 Software and AI Integration</w:t>
      </w:r>
    </w:p>
    <w:p>
      <w:pPr>
        <w:pStyle w:val="FirstParagraph"/>
      </w:pPr>
      <w:r>
        <w:t xml:space="preserve">The modern</w:t>
      </w:r>
      <w:r>
        <w:t xml:space="preserve"> </w:t>
      </w:r>
      <w:r>
        <w:rPr>
          <w:bCs/>
          <w:b/>
        </w:rPr>
        <w:t xml:space="preserve">Robotics Engineer</w:t>
      </w:r>
      <w:r>
        <w:t xml:space="preserve">] in</w:t>
      </w:r>
      <w:r>
        <w:t xml:space="preserve"> </w:t>
      </w:r>
      <w:r>
        <w:rPr>
          <w:bCs/>
          <w:b/>
        </w:rPr>
        <w:t xml:space="preserve">Australia Brisbane</w:t>
      </w:r>
      <w:r>
        <w:t xml:space="preserve">] is expected to be fluent in C++ and Python. There is a growing trend towards integrating Computer Vision for quality control in local breweries, pharmaceuticals, and logistics warehouses. Experience with NVIDIA Jetson modules for edge computing is highly valued due to the need for real-time processing without high-latency cloud connectivity.</w:t>
      </w:r>
    </w:p>
    <w:bookmarkEnd w:id="26"/>
    <w:bookmarkEnd w:id="27"/>
    <w:bookmarkStart w:id="28" w:name="X9009113eb191e4a224b474940825f0bfff28345"/>
    <w:p>
      <w:pPr>
        <w:pStyle w:val="Heading2"/>
      </w:pPr>
      <w:r>
        <w:t xml:space="preserve">5.0 Environmental and Regional Considerations in Australia Brisbane</w:t>
      </w:r>
    </w:p>
    <w:p>
      <w:pPr>
        <w:pStyle w:val="FirstParagraph"/>
      </w:pPr>
      <w:r>
        <w:t xml:space="preserve">The geographical location of</w:t>
      </w:r>
      <w:r>
        <w:t xml:space="preserve"> </w:t>
      </w:r>
      <w:r>
        <w:rPr>
          <w:bCs/>
          <w:b/>
        </w:rPr>
        <w:t xml:space="preserve">Australia Brisbane</w:t>
      </w:r>
      <w:r>
        <w:t xml:space="preserve">] presents specific constraints that influence engineering decisions.</w:t>
      </w:r>
    </w:p>
    <w:p>
      <w:pPr>
        <w:pStyle w:val="BodyText"/>
      </w:pPr>
      <w:r>
        <w:rPr>
          <w:bCs/>
          <w:b/>
        </w:rPr>
        <w:t xml:space="preserve">Factor</w:t>
      </w:r>
    </w:p>
    <w:p>
      <w:pPr>
        <w:pStyle w:val="BodyText"/>
      </w:pPr>
      <w:r>
        <w:rPr>
          <w:bCs/>
          <w:b/>
        </w:rPr>
        <w:t xml:space="preserve">Iimpact on Robotics Engineer Role</w:t>
      </w:r>
    </w:p>
    <w:p>
      <w:pPr>
        <w:pStyle w:val="BodyText"/>
      </w:pPr>
      <w:r>
        <w:rPr>
          <w:iCs/>
          <w:i/>
        </w:rPr>
        <w:t xml:space="preserve">Biosecurity Laws</w:t>
      </w:r>
      <w:r>
        <w:t xml:space="preserve">In strict import regulations for agricultural robotics require rigorous sterilization protocols.</w:t>
      </w:r>
    </w:p>
    <w:p>
      <w:pPr>
        <w:pStyle w:val="BodyText"/>
      </w:pPr>
      <w:r>
        <w:t xml:space="preserve">Data SovereigntyData stored by autonomous systems may need to remain within Australian servers, influencing cloud-robotics architecture.</w:t>
      </w:r>
    </w:p>
    <w:p>
      <w:pPr>
        <w:pStyle w:val="BodyText"/>
      </w:pPr>
      <w:r>
        <w:t xml:space="preserve">Workplace Culture</w:t>
      </w:r>
    </w:p>
    <w:p>
      <w:pPr>
        <w:pStyle w:val="BodyText"/>
      </w:pPr>
      <w:r>
        <w:t xml:space="preserve">The collaborative nature of Brisbane's tech hubs encourages open-source contributions and cross-disciplinary teamwork.</w:t>
      </w:r>
    </w:p>
    <w:bookmarkEnd w:id="28"/>
    <w:bookmarkStart w:id="29" w:name="X633cea429e03bba79e848f378f998df445cb2d3"/>
    <w:p>
      <w:pPr>
        <w:pStyle w:val="Heading2"/>
      </w:pPr>
      <w:r>
        <w:t xml:space="preserve">6.0 Case Study: Automated Logistics in a Brisbane Warehouse</w:t>
      </w:r>
    </w:p>
    <w:p>
      <w:pPr>
        <w:pStyle w:val="FirstParagraph"/>
      </w:pPr>
      <w:r>
        <w:t xml:space="preserve">To illustrate the practical application of these skills, we examine a hypothetical case study involving an automated guided vehicle (AGV) system deployed in a distribution center near Brisbane Airport.</w:t>
      </w:r>
    </w:p>
    <w:p>
      <w:pPr>
        <w:pStyle w:val="BodyText"/>
      </w:pPr>
      <w:r>
        <w:rPr>
          <w:bCs/>
          <w:b/>
        </w:rPr>
        <w:t xml:space="preserve">The Problem:</w:t>
      </w:r>
      <w:r>
        <w:t xml:space="preserve">The facility required 24/7 material handling with minimal human intervention. The existing manual systems were slow and prone to error.</w:t>
      </w:r>
    </w:p>
    <w:p>
      <w:pPr>
        <w:pStyle w:val="BodyText"/>
      </w:pPr>
      <w:r>
        <w:t xml:space="preserve">The Engineer's Role:</w:t>
      </w:r>
    </w:p>
    <w:p>
      <w:pPr>
        <w:numPr>
          <w:ilvl w:val="0"/>
          <w:numId w:val="1002"/>
        </w:numPr>
        <w:pStyle w:val="Compact"/>
      </w:pPr>
      <w:r>
        <w:rPr>
          <w:iCs/>
          <w:i/>
        </w:rPr>
        <w:t xml:space="preserve">Lidar Mapping:</w:t>
      </w:r>
    </w:p>
    <w:p>
      <w:pPr>
        <w:numPr>
          <w:ilvl w:val="0"/>
          <w:numId w:val="1002"/>
        </w:numPr>
        <w:pStyle w:val="Compact"/>
      </w:pPr>
      <w:r>
        <w:rPr>
          <w:bCs/>
          <w:b/>
        </w:rPr>
        <w:t xml:space="preserve">Sensor Fusion:</w:t>
      </w:r>
      <w:r>
        <w:t xml:space="preserve">Data from wheel encoders, IMUs (Inertial Measurement Units), and LiDAR was fused to ensure precise navigation despite the smooth concrete floors common in Australian commercial buildings.</w:t>
      </w:r>
    </w:p>
    <w:p>
      <w:pPr>
        <w:numPr>
          <w:ilvl w:val="0"/>
          <w:numId w:val="1002"/>
        </w:numPr>
        <w:pStyle w:val="Compact"/>
      </w:pPr>
      <w:r>
        <w:rPr>
          <w:iCs/>
          <w:i/>
        </w:rPr>
        <w:t xml:space="preserve">Fallback Mechanisms:</w:t>
      </w:r>
      <w:r>
        <w:t xml:space="preserve"> </w:t>
      </w:r>
      <w:r>
        <w:t xml:space="preserve">In the event of a power outage or system failure, the engineer implemented a manual override protocol compliant with local electrical safety laws.</w:t>
      </w:r>
    </w:p>
    <w:bookmarkEnd w:id="29"/>
    <w:bookmarkStart w:id="30" w:name="conclusion"/>
    <w:p>
      <w:pPr>
        <w:pStyle w:val="Heading2"/>
      </w:pPr>
      <w:r>
        <w:t xml:space="preserve">7.0 Conclusion</w:t>
      </w:r>
    </w:p>
    <w:p>
      <w:pPr>
        <w:pStyle w:val="FirstParagraph"/>
      </w:pPr>
      <w:r>
        <w:t xml:space="preserve">This Lab Report confirms that the role of a</w:t>
      </w:r>
      <w:r>
        <w:t xml:space="preserve"> </w:t>
      </w:r>
      <w:r>
        <w:rPr>
          <w:bCs/>
          <w:b/>
        </w:rPr>
        <w:t xml:space="preserve">Robotics Engineer</w:t>
      </w:r>
      <w:r>
        <w:t xml:space="preserve">] in</w:t>
      </w:r>
      <w:r>
        <w:t xml:space="preserve"> </w:t>
      </w:r>
      <w:r>
        <w:rPr>
          <w:bCs/>
          <w:b/>
        </w:rPr>
        <w:t xml:space="preserve">Australia Brisbane</w:t>
      </w:r>
      <w:r>
        <w:t xml:space="preserve">] is multifaceted and highly specialized. It is not merely about coding algorithms; it involves navigating a complex landscape of environmental challenges, strict safety regulations, and diverse industrial applications.</w:t>
      </w:r>
    </w:p>
    <w:p>
      <w:pPr>
        <w:pStyle w:val="BodyText"/>
      </w:pPr>
      <w:r>
        <w:t xml:space="preserve">The successful engineer must blend theoretical knowledge with practical adaptability. As</w:t>
      </w:r>
      <w:r>
        <w:t xml:space="preserve"> </w:t>
      </w:r>
      <w:r>
        <w:rPr>
          <w:bCs/>
          <w:b/>
        </w:rPr>
        <w:t xml:space="preserve">Australia Brisbane</w:t>
      </w:r>
      <w:r>
        <w:t xml:space="preserve">] continues to invest in its technological infrastructure, the demand for engineers who can bridge the gap between hardware reliability and software intelligence will only grow. Future research should focus on the integration of AI-driven predictive maintenance to further reduce downtime in local industries.</w:t>
      </w:r>
    </w:p>
    <w:bookmarkEnd w:id="30"/>
    <w:bookmarkStart w:id="31" w:name="references-and-standards"/>
    <w:p>
      <w:pPr>
        <w:pStyle w:val="Heading2"/>
      </w:pPr>
      <w:r>
        <w:t xml:space="preserve">8.0 References and Standards</w:t>
      </w:r>
    </w:p>
    <w:p>
      <w:pPr>
        <w:numPr>
          <w:ilvl w:val="0"/>
          <w:numId w:val="1003"/>
        </w:numPr>
        <w:pStyle w:val="Compact"/>
      </w:pPr>
      <w:r>
        <w:t xml:space="preserve">Australian Standard AS 4024 - Compliant Product Safety.</w:t>
      </w:r>
    </w:p>
    <w:p>
      <w:pPr>
        <w:numPr>
          <w:ilvl w:val="0"/>
          <w:numId w:val="1003"/>
        </w:numPr>
        <w:pStyle w:val="Compact"/>
      </w:pPr>
      <w:r>
        <w:t xml:space="preserve">Safe Work Australia: Managing the Risk of Plant in the Workplace.</w:t>
      </w:r>
    </w:p>
    <w:p>
      <w:pPr>
        <w:numPr>
          <w:ilvl w:val="0"/>
          <w:numId w:val="1003"/>
        </w:numPr>
        <w:pStyle w:val="Compact"/>
      </w:pPr>
      <w:r>
        <w:t xml:space="preserve">Roswiki: Official Documentation for Robotics Operating System (ROS).</w:t>
      </w:r>
    </w:p>
    <w:p>
      <w:pPr>
        <w:pStyle w:val="FirstParagraph"/>
      </w:pPr>
      <w:r>
        <w:t xml:space="preserve">End of Lab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Operations in Australia Brisbane</dc:title>
  <dc:creator/>
  <dc:language>en</dc:language>
  <cp:keywords/>
  <dcterms:created xsi:type="dcterms:W3CDTF">2026-07-29T09:28:05Z</dcterms:created>
  <dcterms:modified xsi:type="dcterms:W3CDTF">2026-07-29T09:28:05Z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