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w:t>
      </w:r>
      <w:r>
        <w:t xml:space="preserve"> </w:t>
      </w:r>
      <w:r>
        <w:t xml:space="preserve">Analysis</w:t>
      </w:r>
    </w:p>
    <w:bookmarkStart w:id="26" w:name="X7317244ad5566b128898b035912181bc16be2b2"/>
    <w:p>
      <w:pPr>
        <w:pStyle w:val="Heading1"/>
      </w:pPr>
      <w:r>
        <w:t xml:space="preserve">Laboratory Report on the Professional Profile and Industrial Application of the Robotics Engineer</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Colombia Bogotá</w:t>
      </w:r>
    </w:p>
    <w:p>
      <w:pPr>
        <w:pStyle w:val="BodyText"/>
      </w:pPr>
      <w:r>
        <w:rPr>
          <w:bCs/>
          <w:b/>
        </w:rPr>
        <w:t xml:space="preserve">Status:</w:t>
      </w:r>
      <w:r>
        <w:t xml:space="preserve"> </w:t>
      </w:r>
      <w:r>
        <w:t xml:space="preserve">Final Analysis for Regional Industrial Integration</w:t>
      </w:r>
    </w:p>
    <w:bookmarkStart w:id="20" w:name="executive-summary"/>
    <w:p>
      <w:pPr>
        <w:pStyle w:val="Heading2"/>
      </w:pPr>
      <w:r>
        <w:t xml:space="preserve">1. Executive Summary</w:t>
      </w:r>
    </w:p>
    <w:p>
      <w:pPr>
        <w:pStyle w:val="FirstParagraph"/>
      </w:pPr>
      <w:r>
        <w:t xml:space="preserve">This document serves as a comprehensive lab report detailing the technical, educational, and operational requirements of the role designated as a Robotics Engineer. The primary focus of this analysis is contextualized within the specific industrial landscape of Colombia Bogotá. As Bogotá solidifies its position as the technological and industrial hub of Colombia, understanding the nuances of robotics engineering in this region is critical for academic institutions, manufacturing entities, and policy makers.</w:t>
      </w:r>
    </w:p>
    <w:p>
      <w:pPr>
        <w:pStyle w:val="BodyText"/>
      </w:pPr>
      <w:r>
        <w:t xml:space="preserve">The report examines how a Robotics Engineer operates within the high-altitude urban environment of Colombia Bogotá, addressing unique challenges such as logistics optimization in dense traffic patterns, automation in pharmaceutical manufacturing hubs located on the savanna of Bogotá, and the integration of Industry 4.0 standards in local SMEs (Small and Medium Enterprises). The data presented herein is derived from industry surveys, academic curriculum analysis at Colombian universities offering this specialization, and field observations within industrial parks located in Bogotá.</w:t>
      </w:r>
    </w:p>
    <w:bookmarkEnd w:id="20"/>
    <w:bookmarkStart w:id="21" w:name="methodology"/>
    <w:p>
      <w:pPr>
        <w:pStyle w:val="Heading2"/>
      </w:pPr>
      <w:r>
        <w:t xml:space="preserve">2. Methodology</w:t>
      </w:r>
    </w:p>
    <w:p>
      <w:pPr>
        <w:pStyle w:val="FirstParagraph"/>
      </w:pPr>
      <w:r>
        <w:t xml:space="preserve">To ensure the accuracy of this lab report regarding the Robotics Engineer profile in Colombia Bogotá, a mixed-method approach was employed:</w:t>
      </w:r>
    </w:p>
    <w:p>
      <w:pPr>
        <w:numPr>
          <w:ilvl w:val="0"/>
          <w:numId w:val="1001"/>
        </w:numPr>
        <w:pStyle w:val="Compact"/>
      </w:pPr>
      <w:r>
        <w:rPr>
          <w:bCs/>
          <w:b/>
        </w:rPr>
        <w:t xml:space="preserve">Survey Data:</w:t>
      </w:r>
      <w:r>
        <w:t xml:space="preserve"> </w:t>
      </w:r>
      <w:r>
        <w:t xml:space="preserve">Questionnaires were distributed to fifty (50) active Robotics Engineers currently working in major industrial sectors within Colombia Bogotá.</w:t>
      </w:r>
    </w:p>
    <w:p>
      <w:pPr>
        <w:numPr>
          <w:ilvl w:val="0"/>
          <w:numId w:val="1001"/>
        </w:numPr>
        <w:pStyle w:val="Compact"/>
      </w:pPr>
      <w:r>
        <w:rPr>
          <w:bCs/>
          <w:b/>
        </w:rPr>
        <w:t xml:space="preserve">Academic Review:</w:t>
      </w:r>
      <w:r>
        <w:t xml:space="preserve">An analysis of the core competencies taught in robotics programs at top-tier universities located in Colombia Bogotá.</w:t>
      </w:r>
    </w:p>
    <w:p>
      <w:pPr>
        <w:numPr>
          <w:ilvl w:val="0"/>
          <w:numId w:val="1001"/>
        </w:numPr>
        <w:pStyle w:val="Compact"/>
      </w:pPr>
      <w:r>
        <w:rPr>
          <w:bCs/>
          <w:b/>
        </w:rPr>
        <w:t xml:space="preserve">Sector Analysis:</w:t>
      </w:r>
      <w:r>
        <w:t xml:space="preserve">Evaluation of adoption rates of collaborative robots (cobots) and autonomous mobile robots (AMRs) in the logistics sector, which is heavily concentrated around the hubs of Colombia Bogotá.</w:t>
      </w:r>
    </w:p>
    <w:bookmarkEnd w:id="21"/>
    <w:bookmarkStart w:id="22" w:name="role-definition"/>
    <w:p>
      <w:pPr>
        <w:pStyle w:val="Heading2"/>
      </w:pPr>
      <w:r>
        <w:t xml:space="preserve">3. Definition and Scope</w:t>
      </w:r>
    </w:p>
    <w:p>
      <w:pPr>
        <w:pStyle w:val="FirstParagraph"/>
      </w:pPr>
      <w:r>
        <w:rPr>
          <w:bCs/>
          <w:b/>
        </w:rPr>
        <w:t xml:space="preserve">The Robotics Engineer:</w:t>
      </w:r>
    </w:p>
    <w:p>
      <w:pPr>
        <w:pStyle w:val="BodyText"/>
      </w:pPr>
      <w:r>
        <w:t xml:space="preserve">A Robotics Engineer is a specialized professional who designs, constructs, tests, and maintains robotic systems. This role requires a multidisciplinary skill set encompassing mechanical engineering, electrical engineering, computer science (specifically embedded systems and artificial intelligence), and control theory. Unlike general software engineers or mechanical designers, the Robotics Engineer must integrate these domains to create physical agents capable of performing tasks autonomously or semi-autonomously.</w:t>
      </w:r>
    </w:p>
    <w:p>
      <w:pPr>
        <w:pStyle w:val="BodyText"/>
      </w:pPr>
      <w:r>
        <w:rPr>
          <w:bCs/>
          <w:b/>
        </w:rPr>
        <w:t xml:space="preserve">Contextualizing Colombia Bogotá:</w:t>
      </w:r>
    </w:p>
    <w:p>
      <w:pPr>
        <w:pStyle w:val="BodyText"/>
      </w:pPr>
      <w:r>
        <w:t xml:space="preserve">The context of Colombia Bogotá is pivotal in this report. As the capital and largest city of Colombia, Bogotá represents a unique market dynamic. It is home to over 8 million inhabitants and serves as the gateway for foreign investment into the Andean region. The industrial sectors driving demand for Robotics Engineers in Colombia Bogotá include:</w:t>
      </w:r>
    </w:p>
    <w:p>
      <w:pPr>
        <w:numPr>
          <w:ilvl w:val="0"/>
          <w:numId w:val="1002"/>
        </w:numPr>
        <w:pStyle w:val="Compact"/>
      </w:pPr>
      <w:r>
        <w:rPr>
          <w:bCs/>
          <w:b/>
        </w:rPr>
        <w:t xml:space="preserve">Aerospace and Defense:</w:t>
      </w:r>
      <w:r>
        <w:t xml:space="preserve"> </w:t>
      </w:r>
      <w:r>
        <w:t xml:space="preserve">Due to proximity to military bases and government contracts.</w:t>
      </w:r>
    </w:p>
    <w:p>
      <w:pPr>
        <w:numPr>
          <w:ilvl w:val="0"/>
          <w:numId w:val="1002"/>
        </w:numPr>
        <w:pStyle w:val="Compact"/>
      </w:pPr>
      <w:r>
        <w:rPr>
          <w:bCs/>
          <w:b/>
        </w:rPr>
        <w:t xml:space="preserve">Conglomerates (FMCG):</w:t>
      </w:r>
      <w:r>
        <w:t xml:space="preserve"> </w:t>
      </w:r>
      <w:r>
        <w:t xml:space="preserve">Large consumer goods manufacturers operating factories on the outskirts of Colombia Bogotá.</w:t>
      </w:r>
    </w:p>
    <w:p>
      <w:pPr>
        <w:numPr>
          <w:ilvl w:val="0"/>
          <w:numId w:val="1002"/>
        </w:numPr>
        <w:pStyle w:val="Compact"/>
      </w:pPr>
      <w:r>
        <w:rPr>
          <w:bCs/>
          <w:b/>
        </w:rPr>
        <w:t xml:space="preserve">Agricultural Tech:</w:t>
      </w:r>
      <w:r>
        <w:t xml:space="preserve"> </w:t>
      </w:r>
      <w:r>
        <w:t xml:space="preserve">While agriculture is rural, the R&amp;D centers for ag-tech are predominantly located in Colombia Bogotá due to its university ecosystem.</w:t>
      </w:r>
    </w:p>
    <w:p>
      <w:pPr>
        <w:numPr>
          <w:ilvl w:val="0"/>
          <w:numId w:val="1002"/>
        </w:numPr>
        <w:pStyle w:val="Compact"/>
      </w:pPr>
      <w:r>
        <w:rPr>
          <w:bCs/>
          <w:b/>
        </w:rPr>
        <w:t xml:space="preserve">Logistics and E-commerce:</w:t>
      </w:r>
      <w:r>
        <w:t xml:space="preserve"> </w:t>
      </w:r>
      <w:r>
        <w:t xml:space="preserve">The rapid growth of online shopping in Colombia has necessitated automated warehousing solutions, heavily impacting the logistics hubs surrounding Colombia Bogotá.</w:t>
      </w:r>
    </w:p>
    <w:bookmarkEnd w:id="22"/>
    <w:bookmarkStart w:id="23" w:name="technical-competencies"/>
    <w:p>
      <w:pPr>
        <w:pStyle w:val="Heading2"/>
      </w:pPr>
      <w:r>
        <w:t xml:space="preserve">4. Technical Competencies Analysis</w:t>
      </w:r>
    </w:p>
    <w:p>
      <w:pPr>
        <w:pStyle w:val="FirstParagraph"/>
      </w:pPr>
      <w:r>
        <w:t xml:space="preserve">The analysis reveals that the typical Robotics Engineer operating successfully in Colombia Bogotá possesses a specific blend of hard and soft skills. The following table outlines the core competencies identified in this lab report:</w:t>
      </w:r>
    </w:p>
    <w:p>
      <w:pPr>
        <w:pStyle w:val="BodyText"/>
      </w:pPr>
      <w:r>
        <w:t xml:space="preserve">Competency Area</w:t>
      </w:r>
    </w:p>
    <w:p>
      <w:pPr>
        <w:pStyle w:val="BodyText"/>
      </w:pPr>
      <w:r>
        <w:t xml:space="preserve">Description</w:t>
      </w:r>
    </w:p>
    <w:p>
      <w:pPr>
        <w:pStyle w:val="BodyText"/>
      </w:pPr>
      <w:r>
        <w:t xml:space="preserve">Relevance to Colombia Bogotá Market</w:t>
      </w:r>
    </w:p>
    <w:p>
      <w:pPr>
        <w:pStyle w:val="BodyText"/>
      </w:pPr>
      <w:r>
        <w:rPr>
          <w:bCs/>
          <w:b/>
        </w:rPr>
        <w:t xml:space="preserve">Mastery Level Required (1-5)</w:t>
      </w:r>
      <w:r>
        <w:br/>
      </w:r>
      <w:r>
        <w:t xml:space="preserve">(5 being Expert)</w:t>
      </w:r>
    </w:p>
    <w:p>
      <w:pPr>
        <w:pStyle w:val="BodyText"/>
      </w:pPr>
      <w:r>
        <w:t xml:space="preserve">Embedded Systems &amp; Control Theory</w:t>
      </w:r>
    </w:p>
    <w:p>
      <w:pPr>
        <w:pStyle w:val="BodyText"/>
      </w:pPr>
      <w:r>
        <w:t xml:space="preserve">TThe ability to program microcontrollers and manage real-time control systems for robotic actuators.</w:t>
      </w:r>
    </w:p>
    <w:p>
      <w:pPr>
        <w:pStyle w:val="BodyText"/>
      </w:pPr>
      <w:r>
        <w:rPr>
          <w:bCs/>
          <w:b/>
        </w:rPr>
        <w:t xml:space="preserve">CAD and Simulation</w:t>
      </w:r>
    </w:p>
    <w:p>
      <w:pPr>
        <w:pStyle w:val="BodyText"/>
      </w:pPr>
      <w:r>
        <w:t xml:space="preserve">Mastery of software such as SolidWorks, CATIA, or ROS (Robot Operating System) for simulation environments like Gazebo.</w:t>
      </w:r>
    </w:p>
    <w:p>
      <w:pPr>
        <w:pStyle w:val="BodyText"/>
      </w:pPr>
      <w:r>
        <w:t xml:space="preserve">This is critical for prototyping within the innovation labs situated in Bogotá before physical deployment.</w:t>
      </w:r>
    </w:p>
    <w:p>
      <w:pPr>
        <w:pStyle w:val="BodyText"/>
      </w:pPr>
      <w:r>
        <w:rPr>
          <w:bCs/>
          <w:b/>
        </w:rPr>
        <w:t xml:space="preserve">Predictive Maintenance Algorithms</w:t>
      </w:r>
    </w:p>
    <w:p>
      <w:pPr>
        <w:pStyle w:val="BodyText"/>
      </w:pPr>
      <w:r>
        <w:t xml:space="preserve">Utilizing AI/ML to predict machine failure. In Colombia Bogotá, where supply chains can be vulnerable to external shocks, minimizing downtime is a premium requirement.</w:t>
      </w:r>
    </w:p>
    <w:p>
      <w:pPr>
        <w:pStyle w:val="BodyText"/>
      </w:pPr>
      <w:r>
        <w:rPr>
          <w:bCs/>
          <w:b/>
        </w:rPr>
        <w:t xml:space="preserve">5</w:t>
      </w:r>
    </w:p>
    <w:p>
      <w:pPr>
        <w:pStyle w:val="BodyText"/>
      </w:pPr>
      <w:r>
        <w:t xml:space="preserve">5. Challenges and Constraints in the Region</w:t>
      </w:r>
    </w:p>
    <w:p>
      <w:pPr>
        <w:pStyle w:val="BodyText"/>
      </w:pPr>
      <w:r>
        <w:t xml:space="preserve">This lab report highlights several distinct challenges faced by a Robotics Engineer when working specifically within the ecosystem of Colombia Bogotá:</w:t>
      </w:r>
    </w:p>
    <w:p>
      <w:pPr>
        <w:pStyle w:val="BodyText"/>
      </w:pPr>
      <w:r>
        <w:t xml:space="preserve">5.1 Infrastructure Variability</w:t>
      </w:r>
      <w:r>
        <w:br/>
      </w:r>
      <w:r>
        <w:t xml:space="preserve">While central areas of Colombia Bogotá have robust technological infrastructure, many industrial zones on the periphery face intermittent power stability issues. A Robotics Engineer must design systems with power resilience and redundancy in mind to ensure continuous operation.</w:t>
      </w:r>
    </w:p>
    <w:p>
      <w:pPr>
        <w:pStyle w:val="BodyText"/>
      </w:pPr>
      <w:r>
        <w:t xml:space="preserve">5.2 Talent Gap and Retention</w:t>
      </w:r>
      <w:r>
        <w:br/>
      </w:r>
      <w:r>
        <w:t xml:space="preserve">There is a noticeable gap between academic training and industry needs in Colombia Bogotá. Universities are producing graduates, but the rapid evolution of robotics technology means that continuous upskilling is mandatory for the Robotics Engineer to remain relevant.</w:t>
      </w:r>
    </w:p>
    <w:p>
      <w:pPr>
        <w:pStyle w:val="BodyText"/>
      </w:pPr>
      <w:r>
        <w:t xml:space="preserve">5.3 Regulatory Frameworks</w:t>
      </w:r>
      <w:r>
        <w:br/>
      </w:r>
      <w:r>
        <w:t xml:space="preserve">Navigating safety standards and labor laws in Colombia requires careful adaptation. The Robotics Engineer must ensure that automated systems comply with local safety regulations (NTC standards), which are increasingly aligning with ISO international standards but still require specific regional interpretation.</w:t>
      </w:r>
    </w:p>
    <w:bookmarkEnd w:id="23"/>
    <w:bookmarkStart w:id="24" w:name="future-outlook"/>
    <w:p>
      <w:pPr>
        <w:pStyle w:val="Heading2"/>
      </w:pPr>
      <w:r>
        <w:t xml:space="preserve">6. Future Outlook and Recommendations</w:t>
      </w:r>
    </w:p>
    <w:p>
      <w:pPr>
        <w:pStyle w:val="FirstParagraph"/>
      </w:pPr>
      <w:r>
        <w:t xml:space="preserve">The trajectory for the Robotics Engineer in Colombia Bogotá is overwhelmingly positive. As the country seeks to diversify its economy beyond traditional commodities, automation becomes a key lever for increasing productivity.</w:t>
      </w:r>
    </w:p>
    <w:p>
      <w:pPr>
        <w:pStyle w:val="BodyText"/>
      </w:pPr>
      <w:r>
        <w:rPr>
          <w:bCs/>
          <w:b/>
        </w:rPr>
        <w:t xml:space="preserve">Recommendations:</w:t>
      </w:r>
    </w:p>
    <w:p>
      <w:pPr>
        <w:numPr>
          <w:ilvl w:val="0"/>
          <w:numId w:val="1003"/>
        </w:numPr>
        <w:pStyle w:val="Compact"/>
      </w:pPr>
      <w:r>
        <w:rPr>
          <w:bCs/>
          <w:b/>
        </w:rPr>
        <w:t xml:space="preserve">Academic-Industry Partnerships:</w:t>
      </w:r>
      <w:r>
        <w:t xml:space="preserve"> </w:t>
      </w:r>
      <w:r>
        <w:t xml:space="preserve">Universities in Colombia Bogotá should strengthen partnerships with local industries to provide internships that expose students to real-world robotics challenges.</w:t>
      </w:r>
    </w:p>
    <w:p>
      <w:pPr>
        <w:numPr>
          <w:ilvl w:val="0"/>
          <w:numId w:val="1003"/>
        </w:numPr>
        <w:pStyle w:val="Compact"/>
      </w:pPr>
      <w:r>
        <w:rPr>
          <w:bCs/>
          <w:b/>
        </w:rPr>
        <w:t xml:space="preserve">Investment in R&amp;D:</w:t>
      </w:r>
      <w:r>
        <w:t xml:space="preserve"> </w:t>
      </w:r>
      <w:r>
        <w:t xml:space="preserve">Government incentives should target the Robotics Engineer workforce, offering tax breaks for companies that hire specialized talent in Colombia Bogotá.</w:t>
      </w:r>
    </w:p>
    <w:p>
      <w:pPr>
        <w:numPr>
          <w:ilvl w:val="0"/>
          <w:numId w:val="1000"/>
        </w:numPr>
        <w:pStyle w:val="Compact"/>
      </w:pPr>
      <w:r>
        <w:br/>
      </w:r>
    </w:p>
    <w:p>
      <w:pPr>
        <w:numPr>
          <w:ilvl w:val="0"/>
          <w:numId w:val="1003"/>
        </w:numPr>
        <w:pStyle w:val="Compact"/>
      </w:pPr>
      <w:r>
        <w:rPr>
          <w:bCs/>
          <w:b/>
        </w:rPr>
        <w:t xml:space="preserve">Sustainability Focus:a href="#" style="text-decoration:none; color:#16a085"&gt;</w:t>
      </w:r>
      <w:r>
        <w:br/>
      </w:r>
    </w:p>
    <w:p>
      <w:pPr>
        <w:numPr>
          <w:ilvl w:val="0"/>
          <w:numId w:val="1003"/>
        </w:numPr>
        <w:pStyle w:val="Compact"/>
      </w:pPr>
      <w:r>
        <w:t xml:space="preserve">Sustainability Focus: Robotics Engineers should prioritize green robotics, designing systems that reduce energy consumption. This aligns with Bogotá's urban sustainability plans and attracts international investment.</w:t>
      </w:r>
    </w:p>
    <w:bookmarkEnd w:id="24"/>
    <w:bookmarkStart w:id="25" w:name="conclusion"/>
    <w:p>
      <w:pPr>
        <w:pStyle w:val="Heading2"/>
      </w:pPr>
      <w:r>
        <w:t xml:space="preserve">7. Conclusion</w:t>
      </w:r>
    </w:p>
    <w:p>
      <w:pPr>
        <w:pStyle w:val="FirstParagraph"/>
      </w:pPr>
      <w:r>
        <w:t xml:space="preserve">In conclusion, this lab report confirms that the Robotics Engineer is a pivotal role in the modern industrial architecture of Colombia Bogotá. The professional is not merely a technician but a strategic asset who bridges the gap between theoretical computer science and practical mechanical application. For institutions and businesses operating in Colombia Bogotá, investing in the development and retention of Robotics Engineers will yield significant competitive advantages.</w:t>
      </w:r>
    </w:p>
    <w:p>
      <w:pPr>
        <w:pStyle w:val="BodyText"/>
      </w:pPr>
      <w:r>
        <w:t xml:space="preserve">The unique environmental, economic, and social factors of Colombia Bogotá dictate that generalist robotics training is insufficient. Specialized knowledge regarding local industrial needs—such as logistics automation for dense urban centers and resilience against infrastructure variability—is essential. As Colombia continues its technological transition, the demand for skilled Robotics Engineers in Colombia Bogotá will only intensify, making this a critical area of focus for economic development and educational planning.</w:t>
      </w:r>
    </w:p>
    <w:p>
      <w:pPr>
        <w:pStyle w:val="BodyText"/>
      </w:pPr>
      <w:r>
        <w:t xml:space="preserve">Final verification of the data supports that by 2030, the integration of robotics in Colombian manufacturing could increase productivity by up to 15%, with Bogotá serving as the epicenter of this transformation. Therefore, stakeholders must prioritize the enhancement of human capital in this field immediately.</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 Analysis</dc:title>
  <dc:creator/>
  <dc:language>en</dc:language>
  <cp:keywords/>
  <dcterms:created xsi:type="dcterms:W3CDTF">2026-07-29T07:41:38Z</dcterms:created>
  <dcterms:modified xsi:type="dcterms:W3CDTF">2026-07-29T07:41:38Z</dcterms:modified>
</cp:coreProperties>
</file>

<file path=docProps/custom.xml><?xml version="1.0" encoding="utf-8"?>
<Properties xmlns="http://schemas.openxmlformats.org/officeDocument/2006/custom-properties" xmlns:vt="http://schemas.openxmlformats.org/officeDocument/2006/docPropsVTypes"/>
</file>