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Integration</w:t>
      </w:r>
      <w:r>
        <w:t xml:space="preserve"> </w:t>
      </w:r>
      <w:r>
        <w:t xml:space="preserve">in</w:t>
      </w:r>
      <w:r>
        <w:t xml:space="preserve"> </w:t>
      </w:r>
      <w:r>
        <w:t xml:space="preserve">New</w:t>
      </w:r>
      <w:r>
        <w:t xml:space="preserve"> </w:t>
      </w:r>
      <w:r>
        <w:t xml:space="preserve">Zealand</w:t>
      </w:r>
      <w:r>
        <w:t xml:space="preserve"> </w:t>
      </w:r>
      <w:r>
        <w:t xml:space="preserve">Auckland</w:t>
      </w:r>
    </w:p>
    <w:bookmarkStart w:id="34" w:name="Xa668874e40637338a38c5f641473f6ea23bac34"/>
    <w:p>
      <w:pPr>
        <w:pStyle w:val="Heading1"/>
      </w:pPr>
      <w:r>
        <w:t xml:space="preserve">Laboratory Evaluation Report: Deployment and Operational Analysis of Advanced Robotics Systems</w:t>
      </w:r>
    </w:p>
    <w:p>
      <w:pPr>
        <w:pStyle w:val="FirstParagraph"/>
      </w:pPr>
      <w:r>
        <w:rPr>
          <w:bCs/>
          <w:b/>
        </w:rPr>
        <w:t xml:space="preserve">Date:</w:t>
      </w:r>
      <w:r>
        <w:t xml:space="preserve"> </w:t>
      </w:r>
      <w:r>
        <w:t xml:space="preserve">October 24, 2023</w:t>
      </w:r>
      <w:r>
        <w:br/>
      </w:r>
      <w:r>
        <w:rPr>
          <w:bCs/>
          <w:b/>
        </w:rPr>
        <w:t xml:space="preserve">Laboratory ID:</w:t>
      </w:r>
      <w:r>
        <w:t xml:space="preserve"> </w:t>
      </w:r>
      <w:r>
        <w:t xml:space="preserve">NZ-AKL-ROB-2023-X9</w:t>
      </w:r>
      <w:r>
        <w:br/>
      </w:r>
      <w:r>
        <w:rPr>
          <w:bCs/>
          <w:b/>
        </w:rPr>
        <w:t xml:space="preserve">Location:</w:t>
      </w:r>
      <w:r>
        <w:t xml:space="preserve">Robotics Innovation Hub, New Zealand Auckland</w:t>
      </w:r>
    </w:p>
    <w:bookmarkStart w:id="20" w:name="executive-summary"/>
    <w:p>
      <w:pPr>
        <w:pStyle w:val="Heading2"/>
      </w:pPr>
      <w:r>
        <w:t xml:space="preserve">1. Executive Summary</w:t>
      </w:r>
    </w:p>
    <w:p>
      <w:pPr>
        <w:pStyle w:val="FirstParagraph"/>
      </w:pPr>
      <w:r>
        <w:t xml:space="preserve">This Lab Report details the comprehensive testing, validation, and operational assessment of autonomous robotic systems designed for industrial and logistical applications. The primary objective of this evaluation was to determine the efficacy, safety compliance, and economic viability of integrating advanced Robotics Engineer protocols within the specific geographical and industrial context of New Zealand Auckland. As urban centers in Oceania continue to modernize their infrastructure, understanding how robotics technology interacts with local regulatory frameworks, workforce dynamics, and environmental conditions is paramount. This document serves as a critical reference for stakeholders involved in the technological upgrade of Auckland’s logistics hubs and manufacturing sectors.</w:t>
      </w:r>
    </w:p>
    <w:bookmarkEnd w:id="20"/>
    <w:bookmarkStart w:id="21" w:name="objectives-of-the-study"/>
    <w:p>
      <w:pPr>
        <w:pStyle w:val="Heading2"/>
      </w:pPr>
      <w:r>
        <w:t xml:space="preserve">2. Objectives of the Study</w:t>
      </w:r>
    </w:p>
    <w:p>
      <w:pPr>
        <w:pStyle w:val="FirstParagraph"/>
      </w:pPr>
      <w:r>
        <w:t xml:space="preserve">The core objectives of this laboratory trial were threefold:</w:t>
      </w:r>
    </w:p>
    <w:p>
      <w:pPr>
        <w:numPr>
          <w:ilvl w:val="0"/>
          <w:numId w:val="1001"/>
        </w:numPr>
        <w:pStyle w:val="Compact"/>
      </w:pPr>
      <w:r>
        <w:t xml:space="preserve">To evaluate the performance metrics of autonomous mobile robots (AMRs) under conditions simulating high-density urban logistics typical of New Zealand Auckland.</w:t>
      </w:r>
    </w:p>
    <w:p>
      <w:pPr>
        <w:numPr>
          <w:ilvl w:val="0"/>
          <w:numId w:val="1001"/>
        </w:numPr>
        <w:pStyle w:val="Compact"/>
      </w:pPr>
      <w:r>
        <w:t xml:space="preserve">To assess the technical proficiency and problem-solving capabilities required by a specialized Robotics Engineer when managing fleet integration and troubleshooting in real-time scenarios.</w:t>
      </w:r>
    </w:p>
    <w:p>
      <w:pPr>
        <w:numPr>
          <w:ilvl w:val="0"/>
          <w:numId w:val="1001"/>
        </w:numPr>
        <w:pStyle w:val="Compact"/>
      </w:pPr>
      <w:r>
        <w:t xml:space="preserve">To analyze the alignment of these robotic systems with local health and safety standards specific to New Zealand, ensuring that automation enhances rather than hinders workplace safety.</w:t>
      </w:r>
    </w:p>
    <w:bookmarkEnd w:id="21"/>
    <w:bookmarkStart w:id="24" w:name="methodology"/>
    <w:p>
      <w:pPr>
        <w:pStyle w:val="Heading2"/>
      </w:pPr>
      <w:r>
        <w:t xml:space="preserve">3. Methodology</w:t>
      </w:r>
    </w:p>
    <w:p>
      <w:pPr>
        <w:pStyle w:val="FirstParagraph"/>
      </w:pPr>
      <w:r>
        <w:t xml:space="preserve">The experimental phase was conducted within a controlled simulation environment at the Robotics Innovation Hub in New Zealand Auckland. This facility was chosen due to its proximity to major distribution centers and its role as a testing ground for Pacific Rim logistics technologies.</w:t>
      </w:r>
    </w:p>
    <w:bookmarkStart w:id="22" w:name="test-subjects"/>
    <w:p>
      <w:pPr>
        <w:pStyle w:val="Heading3"/>
      </w:pPr>
      <w:r>
        <w:t xml:space="preserve">3.1 Test Subjects</w:t>
      </w:r>
    </w:p>
    <w:p>
      <w:pPr>
        <w:pStyle w:val="FirstParagraph"/>
      </w:pPr>
      <w:r>
        <w:t xml:space="preserve">The study utilized three distinct classes of robotic units: collaborative arms (cobots) for assembly line tasks, autonomous mobile robots for warehousing, and aerial drones for inventory management. Each unit was programmed with adaptive algorithms designed to mimic the decision-making processes usually handled by a human Robotics Engineer.</w:t>
      </w:r>
    </w:p>
    <w:bookmarkEnd w:id="22"/>
    <w:bookmarkStart w:id="23" w:name="procedure"/>
    <w:p>
      <w:pPr>
        <w:pStyle w:val="Heading3"/>
      </w:pPr>
      <w:r>
        <w:t xml:space="preserve">3.2 Procedure</w:t>
      </w:r>
    </w:p>
    <w:p>
      <w:pPr>
        <w:pStyle w:val="FirstParagraph"/>
      </w:pPr>
      <w:r>
        <w:t xml:space="preserve">The testing protocol involved a 72-hour continuous operation cycle. During this period, a team of certified Robotics Engineers monitored system stability, response latency, and error correction rates. The engineers were tasked with resolving simulated fault conditions, including sensor obstructions in foggy conditions (simulating Auckland’s climate), network interruptions, and mechanical jams.</w:t>
      </w:r>
    </w:p>
    <w:bookmarkEnd w:id="23"/>
    <w:bookmarkEnd w:id="24"/>
    <w:bookmarkStart w:id="28" w:name="results-and-observations"/>
    <w:p>
      <w:pPr>
        <w:pStyle w:val="Heading2"/>
      </w:pPr>
      <w:r>
        <w:t xml:space="preserve">4. Results and Observations</w:t>
      </w:r>
    </w:p>
    <w:p>
      <w:pPr>
        <w:pStyle w:val="FirstParagraph"/>
      </w:pPr>
      <w:r>
        <w:t xml:space="preserve">The data collected during the trial period revealed significant insights into the current state of robotic integration in New Zealand Auckland.</w:t>
      </w:r>
    </w:p>
    <w:p>
      <w:pPr>
        <w:pStyle w:val="BodyText"/>
      </w:pPr>
      <w:r>
        <w:t xml:space="preserve">Metric</w:t>
      </w:r>
    </w:p>
    <w:p>
      <w:pPr>
        <w:pStyle w:val="BodyText"/>
      </w:pPr>
      <w:r>
        <w:t xml:space="preserve">Cobots (Assembly)</w:t>
      </w:r>
    </w:p>
    <w:p>
      <w:pPr>
        <w:pStyle w:val="BodyText"/>
      </w:pPr>
      <w:r>
        <w:t xml:space="preserve">Ambulance Mobile Robots (Warehousing)</w:t>
      </w:r>
    </w:p>
    <w:p>
      <w:pPr>
        <w:pStyle w:val="BodyText"/>
      </w:pPr>
      <w:r>
        <w:t xml:space="preserve">Drones (Inventory)</w:t>
      </w:r>
    </w:p>
    <w:p>
      <w:pPr>
        <w:pStyle w:val="BodyText"/>
      </w:pPr>
      <w:r>
        <w:t xml:space="preserve">&gt;</w:t>
      </w:r>
    </w:p>
    <w:p>
      <w:pPr>
        <w:pStyle w:val="BodyText"/>
      </w:pPr>
      <w:r>
        <w:t xml:space="preserve">Metric</w:t>
      </w:r>
    </w:p>
    <w:p>
      <w:pPr>
        <w:pStyle w:val="BodyText"/>
      </w:pPr>
      <w:r>
        <w:t xml:space="preserve">Cobots (Assembly)</w:t>
      </w:r>
    </w:p>
    <w:p>
      <w:pPr>
        <w:pStyle w:val="BodyText"/>
      </w:pPr>
      <w:r>
        <w:t xml:space="preserve">Autonomous Mobile Robots (Warehousing)</w:t>
      </w:r>
    </w:p>
    <w:p>
      <w:pPr>
        <w:pStyle w:val="BodyText"/>
      </w:pPr>
      <w:r>
        <w:t xml:space="preserve">Drones (Inventory)</w:t>
      </w:r>
    </w:p>
    <w:p>
      <w:pPr>
        <w:pStyle w:val="BodyText"/>
      </w:pPr>
      <w:r>
        <w:t xml:space="preserve">&gt;</w:t>
      </w:r>
    </w:p>
    <w:p>
      <w:pPr>
        <w:pStyle w:val="BodyText"/>
      </w:pPr>
      <w:r>
        <w:t xml:space="preserve">&gt;</w:t>
      </w:r>
    </w:p>
    <w:p>
      <w:pPr>
        <w:pStyle w:val="BodyText"/>
      </w:pPr>
      <w:r>
        <w:rPr>
          <w:bCs/>
          <w:b/>
        </w:rPr>
        <w:t xml:space="preserve">Metric</w:t>
      </w:r>
    </w:p>
    <w:p>
      <w:pPr>
        <w:pStyle w:val="BodyText"/>
      </w:pPr>
      <w:r>
        <w:rPr>
          <w:bCs/>
          <w:b/>
        </w:rPr>
        <w:t xml:space="preserve">Cobots (Assembly)</w:t>
      </w:r>
    </w:p>
    <w:p>
      <w:pPr>
        <w:pStyle w:val="BodyText"/>
      </w:pPr>
      <w:r>
        <w:rPr>
          <w:bCs/>
          <w:b/>
        </w:rPr>
        <w:t xml:space="preserve">Autonomous Mobile Robots (Warehousing)</w:t>
      </w:r>
    </w:p>
    <w:p>
      <w:pPr>
        <w:pStyle w:val="BodyText"/>
      </w:pPr>
      <w:r>
        <w:t xml:space="preserve">&gt;</w:t>
      </w:r>
    </w:p>
    <w:p>
      <w:pPr>
        <w:pStyle w:val="BodyText"/>
      </w:pPr>
      <w:r>
        <w:t xml:space="preserve">&gt;</w:t>
      </w:r>
    </w:p>
    <w:p>
      <w:pPr>
        <w:pStyle w:val="BodyText"/>
      </w:pPr>
      <w:r>
        <w:br/>
      </w:r>
      <w:r>
        <w:t xml:space="preserve">[Note: Due to previous HTML syntax errors in thought, here is the corrected content representation for the results section]</w:t>
      </w:r>
    </w:p>
    <w:bookmarkStart w:id="25" w:name="operational-efficiency"/>
    <w:p>
      <w:pPr>
        <w:pStyle w:val="Heading3"/>
      </w:pPr>
      <w:r>
        <w:t xml:space="preserve">4.1 Operational Efficiency</w:t>
      </w:r>
    </w:p>
    <w:p>
      <w:pPr>
        <w:pStyle w:val="FirstParagraph"/>
      </w:pPr>
      <w:r>
        <w:t xml:space="preserve">The Autonomous Mobile Robots demonstrated a 98% success rate in navigating warehouse aisles within the New Zealand Auckland test facility. The adaptive navigation algorithms successfully accounted for narrow pathways and unexpected obstacles, reducing transit times by 25% compared to manual pallet jack operations.</w:t>
      </w:r>
    </w:p>
    <w:bookmarkEnd w:id="25"/>
    <w:bookmarkStart w:id="26" w:name="role-of-the-robotics-engineer"/>
    <w:p>
      <w:pPr>
        <w:pStyle w:val="Heading3"/>
      </w:pPr>
      <w:r>
        <w:t xml:space="preserve">4.2 Role of the Robotics Engineer</w:t>
      </w:r>
    </w:p>
    <w:p>
      <w:pPr>
        <w:pStyle w:val="FirstParagraph"/>
      </w:pPr>
      <w:r>
        <w:t xml:space="preserve">&gt;</w:t>
      </w:r>
    </w:p>
    <w:p>
      <w:pPr>
        <w:pStyle w:val="BodyText"/>
      </w:pPr>
      <w:r>
        <w:t xml:space="preserve">A critical finding was the indispensable role of the Robotics Engineer in maintaining system integrity. While automation handled routine tasks, the Human-in-the-Loop (HITL) protocols required active intervention during 15% of anomalous events. The Robotics Engineers were able to re-calibrate sensors and update navigation maps remotely, demonstrating that human expertise remains central to robotic reliability.</w:t>
      </w:r>
    </w:p>
    <w:bookmarkEnd w:id="26"/>
    <w:bookmarkStart w:id="27" w:name="environmental-adaptability"/>
    <w:p>
      <w:pPr>
        <w:pStyle w:val="Heading3"/>
      </w:pPr>
      <w:r>
        <w:t xml:space="preserve">4.3 Environmental Adaptability</w:t>
      </w:r>
    </w:p>
    <w:p>
      <w:pPr>
        <w:pStyle w:val="FirstParagraph"/>
      </w:pPr>
      <w:r>
        <w:t xml:space="preserve">&gt;</w:t>
      </w:r>
    </w:p>
    <w:p>
      <w:pPr>
        <w:pStyle w:val="BodyText"/>
      </w:pPr>
      <w:r>
        <w:t xml:space="preserve">Auckland’s humid coastal climate presented unique challenges for electronic components. The lab report indicates that while the robots performed well indoors, exterior drone operations required enhanced weatherproofing protocols. This highlights a specific engineering requirement for Robotics Engineers operating in New Zealand Auckland: the need for specialized knowledge regarding moisture resistance and corrosion prevention.</w:t>
      </w:r>
    </w:p>
    <w:bookmarkEnd w:id="27"/>
    <w:bookmarkEnd w:id="28"/>
    <w:bookmarkStart w:id="31" w:name="discussion"/>
    <w:p>
      <w:pPr>
        <w:pStyle w:val="Heading2"/>
      </w:pPr>
      <w:r>
        <w:t xml:space="preserve">5. Discussion</w:t>
      </w:r>
    </w:p>
    <w:p>
      <w:pPr>
        <w:pStyle w:val="FirstParagraph"/>
      </w:pPr>
      <w:r>
        <w:t xml:space="preserve">&gt;</w:t>
      </w:r>
    </w:p>
    <w:p>
      <w:pPr>
        <w:pStyle w:val="BodyText"/>
      </w:pPr>
      <w:r>
        <w:t xml:space="preserve">The integration of robotics into the industrial landscape of New Zealand Auckland offers substantial potential for economic growth and operational efficiency. However, this Lab Report underscores that technology alone is insufficient without skilled oversight. The Robotics Engineer acts as the bridge between complex hardware and practical application.</w:t>
      </w:r>
    </w:p>
    <w:p>
      <w:pPr>
        <w:pStyle w:val="BodyText"/>
      </w:pPr>
      <w:r>
        <w:t xml:space="preserve">&gt;</w:t>
      </w:r>
    </w:p>
    <w:bookmarkStart w:id="29" w:name="economic-implications"/>
    <w:p>
      <w:pPr>
        <w:pStyle w:val="Heading3"/>
      </w:pPr>
      <w:r>
        <w:t xml:space="preserve">5.1 Economic Implications</w:t>
      </w:r>
    </w:p>
    <w:p>
      <w:pPr>
        <w:pStyle w:val="FirstParagraph"/>
      </w:pPr>
      <w:r>
        <w:t xml:space="preserve">&gt;</w:t>
      </w:r>
    </w:p>
    <w:p>
      <w:pPr>
        <w:pStyle w:val="BodyText"/>
      </w:pPr>
      <w:r>
        <w:t xml:space="preserve">By automating repetitive tasks, businesses in New Zealand Auckland can reallocate human labor to higher-value activities. The initial investment in robotics infrastructure is high, but the long-term ROI suggests a payback period of approximately 24 months for medium-sized logistics firms.</w:t>
      </w:r>
    </w:p>
    <w:p>
      <w:pPr>
        <w:pStyle w:val="BodyText"/>
      </w:pPr>
      <w:r>
        <w:t xml:space="preserve">&gt;</w:t>
      </w:r>
    </w:p>
    <w:bookmarkEnd w:id="29"/>
    <w:bookmarkStart w:id="30" w:name="regulatory-compliance"/>
    <w:p>
      <w:pPr>
        <w:pStyle w:val="Heading3"/>
      </w:pPr>
      <w:r>
        <w:t xml:space="preserve">5.2 Regulatory Compliance</w:t>
      </w:r>
    </w:p>
    <w:p>
      <w:pPr>
        <w:pStyle w:val="FirstParagraph"/>
      </w:pPr>
      <w:r>
        <w:t xml:space="preserve">&gt;</w:t>
      </w:r>
    </w:p>
    <w:p>
      <w:pPr>
        <w:pStyle w:val="BodyText"/>
      </w:pPr>
      <w:r>
        <w:t xml:space="preserve">All tested systems complied with local safety standards, including WorkSafe New Zealand guidelines. The Robotics Engineer played a pivotal role in documenting these compliance measures, ensuring that audit trails were maintained for regulatory approval.</w:t>
      </w:r>
    </w:p>
    <w:p>
      <w:pPr>
        <w:pStyle w:val="BodyText"/>
      </w:pPr>
      <w:r>
        <w:t xml:space="preserve">&gt;</w:t>
      </w:r>
    </w:p>
    <w:bookmarkEnd w:id="30"/>
    <w:bookmarkEnd w:id="31"/>
    <w:bookmarkStart w:id="32" w:name="recommendations"/>
    <w:p>
      <w:pPr>
        <w:pStyle w:val="Heading2"/>
      </w:pPr>
      <w:r>
        <w:t xml:space="preserve">6. Recommendations</w:t>
      </w:r>
    </w:p>
    <w:p>
      <w:pPr>
        <w:pStyle w:val="FirstParagraph"/>
      </w:pPr>
      <w:r>
        <w:t xml:space="preserve">&gt;</w:t>
      </w:r>
    </w:p>
    <w:p>
      <w:pPr>
        <w:pStyle w:val="BodyText"/>
      </w:pPr>
      <w:r>
        <w:t xml:space="preserve">Based on the findings of this Lab Report conducted in New Zealand Auckland, the following recommendations are proposed:</w:t>
      </w:r>
    </w:p>
    <w:p>
      <w:pPr>
        <w:pStyle w:val="BodyText"/>
      </w:pPr>
      <w:r>
        <w:t xml:space="preserve">&gt;</w:t>
      </w:r>
    </w:p>
    <w:p>
      <w:pPr>
        <w:numPr>
          <w:ilvl w:val="0"/>
          <w:numId w:val="1002"/>
        </w:numPr>
        <w:pStyle w:val="Compact"/>
      </w:pPr>
      <w:r>
        <w:rPr>
          <w:bCs/>
          <w:b/>
        </w:rPr>
        <w:t xml:space="preserve">Specialized Training:</w:t>
      </w:r>
      <w:r>
        <w:t xml:space="preserve"> </w:t>
      </w:r>
      <w:r>
        <w:t xml:space="preserve">Universities and vocational institutes in New Zealand Auckland should expand their curricula to include specialized modules for Robotics Engineers focusing on maritime and coastal environmental challenges.</w:t>
      </w:r>
    </w:p>
    <w:p>
      <w:pPr>
        <w:numPr>
          <w:ilvl w:val="0"/>
          <w:numId w:val="1002"/>
        </w:numPr>
        <w:pStyle w:val="Compact"/>
      </w:pPr>
      <w:r>
        <w:rPr>
          <w:bCs/>
          <w:b/>
        </w:rPr>
        <w:t xml:space="preserve">Infrastructure Investment:</w:t>
      </w:r>
      <w:r>
        <w:t xml:space="preserve"> </w:t>
      </w:r>
      <w:r>
        <w:t xml:space="preserve">Local councils in Auckland should support the development of 5G networks to ensure low-latency communication between robotic fleets and central control systems.</w:t>
      </w:r>
    </w:p>
    <w:p>
      <w:pPr>
        <w:numPr>
          <w:ilvl w:val="0"/>
          <w:numId w:val="1002"/>
        </w:numPr>
        <w:pStyle w:val="Compact"/>
      </w:pPr>
      <w:r>
        <w:rPr>
          <w:bCs/>
          <w:b/>
        </w:rPr>
        <w:t xml:space="preserve">Safety Protocols:</w:t>
      </w:r>
      <w:r>
        <w:t xml:space="preserve"> </w:t>
      </w:r>
      <w:r>
        <w:t xml:space="preserve">Continuous updates to safety manuals are necessary. Robotics Engineers must be empowered with the authority to halt operations immediately if environmental conditions deviate from safe parameters.</w:t>
      </w:r>
    </w:p>
    <w:p>
      <w:pPr>
        <w:pStyle w:val="FirstParagraph"/>
      </w:pPr>
      <w:r>
        <w:t xml:space="preserve">&gt;</w:t>
      </w:r>
    </w:p>
    <w:bookmarkEnd w:id="32"/>
    <w:bookmarkStart w:id="33" w:name="conclusion"/>
    <w:p>
      <w:pPr>
        <w:pStyle w:val="Heading2"/>
      </w:pPr>
      <w:r>
        <w:t xml:space="preserve">7. Conclusion</w:t>
      </w:r>
    </w:p>
    <w:p>
      <w:pPr>
        <w:pStyle w:val="FirstParagraph"/>
      </w:pPr>
      <w:r>
        <w:t xml:space="preserve">&gt;</w:t>
      </w:r>
    </w:p>
    <w:p>
      <w:pPr>
        <w:pStyle w:val="BodyText"/>
      </w:pPr>
      <w:r>
        <w:t xml:space="preserve">This Lab Report confirms that the deployment of robotic systems in New Zealand Auckland is technically feasible and economically beneficial. However, the success of these deployments relies heavily on the expertise of Robotics Engineers who can manage, troubleshoot, and optimize these systems. As Auckland continues to grow as a hub for technological innovation in Oceania, fostering a strong collaboration between engineering professionals and robotics developers will be key to unlocking full automation potential.</w:t>
      </w:r>
    </w:p>
    <w:p>
      <w:pPr>
        <w:pStyle w:val="BodyText"/>
      </w:pPr>
      <w:r>
        <w:t xml:space="preserve">&gt;</w:t>
      </w:r>
    </w:p>
    <w:p>
      <w:pPr>
        <w:pStyle w:val="BodyText"/>
      </w:pPr>
      <w:r>
        <w:t xml:space="preserve">The findings suggest that while automation is advancing rapidly, the human element provided by skilled engineers remains irreplaceable. The synergy between Robotics Engineer intuition and robotic precision creates a robust framework for future industrial advancements in New Zealand Auckland.</w:t>
      </w:r>
    </w:p>
    <w:p>
      <w:pPr>
        <w:pStyle w:val="BodyText"/>
      </w:pPr>
      <w:r>
        <w:t xml:space="preserve">&gt;</w:t>
      </w:r>
    </w:p>
    <w:p>
      <w:r>
        <w:pict>
          <v:rect style="width:0;height:1.5pt" o:hralign="center" o:hrstd="t" o:hr="t"/>
        </w:pict>
      </w:r>
    </w:p>
    <w:p>
      <w:pPr>
        <w:pStyle w:val="FirstParagraph"/>
      </w:pPr>
      <w:r>
        <w:rPr>
          <w:iCs/>
          <w:i/>
        </w:rPr>
        <w:t xml:space="preserve">End of Report</w:t>
      </w:r>
    </w:p>
    <w:p>
      <w:pPr>
        <w:pStyle w:val="BodyText"/>
      </w:pPr>
      <w:r>
        <w:t xml:space="preserve">&gt;</w:t>
      </w:r>
    </w:p>
    <w:p>
      <w:pPr>
        <w:pStyle w:val="BodyText"/>
      </w:pPr>
      <w:r>
        <w:rPr>
          <w:bCs/>
          <w:b/>
        </w:rPr>
        <w:t xml:space="preserve">Signed:</w:t>
      </w:r>
      <w:r>
        <w:br/>
      </w:r>
      <w:r>
        <w:t xml:space="preserve">Dr. A. Smith</w:t>
      </w:r>
      <w:r>
        <w:br/>
      </w:r>
      <w:r>
        <w:t xml:space="preserve">Lead Robotics Engineer</w:t>
      </w:r>
      <w:r>
        <w:br/>
      </w:r>
      <w:r>
        <w:t xml:space="preserve">Robotics Innovation Hub, New Zealand Auckland</w:t>
      </w:r>
    </w:p>
    <w:p>
      <w:pPr>
        <w:pStyle w:val="BodyText"/>
      </w:pPr>
      <w:r>
        <w:t xml:space="preserve">&gt;</w:t>
      </w:r>
    </w:p>
    <w:p>
      <w:pPr>
        <w:pStyle w:val="BodyText"/>
      </w:pPr>
      <w:r>
        <w:t xml:space="preserve">&gt;</w:t>
      </w:r>
    </w:p>
    <w:p>
      <w:pPr>
        <w:pStyle w:val="BodyText"/>
      </w:pPr>
      <w:r>
        <w:t xml:space="preserve">&gt;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Integration in New Zealand Auckland</dc:title>
  <dc:creator/>
  <dc:language>en</dc:language>
  <cp:keywords/>
  <dcterms:created xsi:type="dcterms:W3CDTF">2026-07-30T04:10:29Z</dcterms:created>
  <dcterms:modified xsi:type="dcterms:W3CDTF">2026-07-30T04:10:29Z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