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Technical</w:t>
      </w:r>
      <w:r>
        <w:t xml:space="preserve"> </w:t>
      </w:r>
      <w:r>
        <w:t xml:space="preserve">Analysis</w:t>
      </w:r>
      <w:r>
        <w:t xml:space="preserve"> </w:t>
      </w:r>
      <w:r>
        <w:t xml:space="preserve">of</w:t>
      </w:r>
      <w:r>
        <w:t xml:space="preserve"> </w:t>
      </w:r>
      <w:r>
        <w:t xml:space="preserve">Robotics</w:t>
      </w:r>
      <w:r>
        <w:t xml:space="preserve"> </w:t>
      </w:r>
      <w:r>
        <w:t xml:space="preserve">Engineering</w:t>
      </w:r>
      <w:r>
        <w:t xml:space="preserve"> </w:t>
      </w:r>
      <w:r>
        <w:t xml:space="preserve">Applications</w:t>
      </w:r>
      <w:r>
        <w:t xml:space="preserve"> </w:t>
      </w:r>
      <w:r>
        <w:t xml:space="preserve">in</w:t>
      </w:r>
      <w:r>
        <w:t xml:space="preserve"> </w:t>
      </w:r>
      <w:r>
        <w:t xml:space="preserve">New</w:t>
      </w:r>
      <w:r>
        <w:t xml:space="preserve"> </w:t>
      </w:r>
      <w:r>
        <w:t xml:space="preserve">Zealand</w:t>
      </w:r>
      <w:r>
        <w:t xml:space="preserve"> </w:t>
      </w:r>
      <w:r>
        <w:t xml:space="preserve">Wellington</w:t>
      </w:r>
    </w:p>
    <w:bookmarkStart w:id="34" w:name="Xd22a6e3965fcda5be37f5297810fa0de91e0fdb"/>
    <w:p>
      <w:pPr>
        <w:pStyle w:val="Heading1"/>
      </w:pPr>
      <w:r>
        <w:t xml:space="preserve">Laboratory Report: Technical Analysis of Robotics Engineering Applications in New Zealand Wellington</w:t>
      </w:r>
    </w:p>
    <w:p>
      <w:pPr>
        <w:pStyle w:val="FirstParagraph"/>
      </w:pPr>
      <w:r>
        <w:rPr>
          <w:bCs/>
          <w:b/>
        </w:rPr>
        <w:t xml:space="preserve">Date:</w:t>
      </w:r>
      <w:r>
        <w:t xml:space="preserve"> </w:t>
      </w:r>
      <w:r>
        <w:t xml:space="preserve">October 26, 2023</w:t>
      </w:r>
      <w:r>
        <w:br/>
      </w:r>
      <w:r>
        <w:rPr>
          <w:bCs/>
          <w:b/>
        </w:rPr>
        <w:t xml:space="preserve">Location:</w:t>
      </w:r>
      <w:hyperlink w:anchor="Xa39a3ee5e6b4b0d3255bfef95601890afd80709">
        <w:r>
          <w:rPr>
            <w:rStyle w:val="Hyperlink"/>
          </w:rPr>
          <w:t xml:space="preserve">New Zealand Wellington</w:t>
        </w:r>
      </w:hyperlink>
      <w:r>
        <w:br/>
      </w:r>
    </w:p>
    <w:p>
      <w:pPr>
        <w:pStyle w:val="BodyText"/>
      </w:pPr>
      <w:r>
        <w:t xml:space="preserve">Senior Robotics Engineer</w:t>
      </w:r>
      <w:r>
        <w:br/>
      </w:r>
      <w:r>
        <w:t xml:space="preserve">Subject: Evaluation of Autonomous Systems Integration in Maritime and Industrial Sectors</w:t>
      </w:r>
    </w:p>
    <w:bookmarkStart w:id="20" w:name="executive-summary"/>
    <w:p>
      <w:pPr>
        <w:pStyle w:val="Heading2"/>
      </w:pPr>
      <w:r>
        <w:t xml:space="preserve">1. Executive Summary</w:t>
      </w:r>
    </w:p>
    <w:p>
      <w:pPr>
        <w:pStyle w:val="FirstParagraph"/>
      </w:pPr>
      <w:r>
        <w:t xml:space="preserve">This laboratory report provides a comprehensive technical evaluation of the current state and future trajectory of robotics engineering within the specific geographic and industrial context of</w:t>
      </w:r>
      <w:r>
        <w:t xml:space="preserve"> </w:t>
      </w:r>
      <w:r>
        <w:rPr>
          <w:bCs/>
          <w:b/>
        </w:rPr>
        <w:t xml:space="preserve">New Zealand Wellington</w:t>
      </w:r>
      <w:r>
        <w:t xml:space="preserve">. The primary objective was to assess the efficacy, regulatory compliance, and operational viability of autonomous robotic systems deployed in maritime logistics, hazardous material handling, and urban infrastructure maintenance. As a growing tech hub in Oceania with unique geographical challenges posed by its harbor geography and seismic activity zones, Wellington presents a distinct case study for robotics engineers. This document details the experimental methodologies used to test robotic reliability under local environmental conditions and offers strategic recommendations for further integration of automation technologies.</w:t>
      </w:r>
    </w:p>
    <w:bookmarkEnd w:id="20"/>
    <w:bookmarkStart w:id="21" w:name="introduction"/>
    <w:p>
      <w:pPr>
        <w:pStyle w:val="Heading2"/>
      </w:pPr>
      <w:r>
        <w:t xml:space="preserve">2. Introduction</w:t>
      </w:r>
    </w:p>
    <w:p>
      <w:pPr>
        <w:pStyle w:val="FirstParagraph"/>
      </w:pPr>
      <w:r>
        <w:t xml:space="preserve">The field of Robotics Engineering has evolved from simple automated assembly lines to complex, autonomous systems capable of interacting with unstructured environments. In the context of</w:t>
      </w:r>
      <w:r>
        <w:t xml:space="preserve"> </w:t>
      </w:r>
      <w:r>
        <w:rPr>
          <w:bCs/>
          <w:b/>
        </w:rPr>
        <w:t xml:space="preserve">New Zealand Wellington</w:t>
      </w:r>
      <w:r>
        <w:t xml:space="preserve">, these technologies are increasingly critical due to the region's high exposure to natural hazards and its status as a major commercial port. The capital city serves as a nexus for both government administration and technological innovation, fostering an environment where robotics can be tested against rigorous safety standards.</w:t>
      </w:r>
    </w:p>
    <w:p>
      <w:pPr>
        <w:pStyle w:val="BodyText"/>
      </w:pPr>
      <w:r>
        <w:t xml:space="preserve">This report focuses on three primary domains of application within Wellington: underwater inspection robots for harbor integrity, autonomous ground vehicles (AGVs) for last-mile logistics in steep urban terrains, and robotic arms for precision manufacturing in local engineering firms. The significance of this study lies in its adaptation to the specific topographical and climatic constraints of</w:t>
      </w:r>
      <w:r>
        <w:t xml:space="preserve"> </w:t>
      </w:r>
      <w:r>
        <w:rPr>
          <w:bCs/>
          <w:b/>
        </w:rPr>
        <w:t xml:space="preserve">New Zealand Wellington</w:t>
      </w:r>
      <w:r>
        <w:t xml:space="preserve">, ensuring that robotic solutions are not only theoretically sound but also practically robust.</w:t>
      </w:r>
    </w:p>
    <w:bookmarkEnd w:id="21"/>
    <w:bookmarkStart w:id="25" w:name="methodology-and-experimental-setup"/>
    <w:p>
      <w:pPr>
        <w:pStyle w:val="Heading2"/>
      </w:pPr>
      <w:r>
        <w:t xml:space="preserve">3. Methodology and Experimental Setup</w:t>
      </w:r>
    </w:p>
    <w:bookmarkStart w:id="22" w:name="X13bb66555ddffdcc753737fdef0ffd71a5d46e7"/>
    <w:p>
      <w:pPr>
        <w:pStyle w:val="Heading3"/>
      </w:pPr>
      <w:r>
        <w:t xml:space="preserve">3.1 Site Selection and Environmental Variables</w:t>
      </w:r>
    </w:p>
    <w:p>
      <w:pPr>
        <w:pStyle w:val="FirstParagraph"/>
      </w:pPr>
      <w:r>
        <w:t xml:space="preserve">The testing phase was conducted across three distinct sites in Wellington: the waterfront at Oriental Bay, an industrial zone in Woburn, and a research facility in the central business district. Engineers accounted for high humidity levels, frequent wind gusts characteristic of Cook Strait winds, and potential seismic vibrations. These environmental factors were critical variables that could affect sensor accuracy and mechanical stability.</w:t>
      </w:r>
    </w:p>
    <w:bookmarkEnd w:id="22"/>
    <w:bookmarkStart w:id="23" w:name="equipment-configuration"/>
    <w:p>
      <w:pPr>
        <w:pStyle w:val="Heading3"/>
      </w:pPr>
      <w:r>
        <w:t xml:space="preserve">3.2 Equipment Configuration</w:t>
      </w:r>
    </w:p>
    <w:p>
      <w:pPr>
        <w:pStyle w:val="FirstParagraph"/>
      </w:pPr>
      <w:r>
        <w:t xml:space="preserve">The Robotics Engineer team deployed a suite of advanced hardware for this analysis:</w:t>
      </w:r>
    </w:p>
    <w:p>
      <w:pPr>
        <w:numPr>
          <w:ilvl w:val="0"/>
          <w:numId w:val="1001"/>
        </w:numPr>
        <w:pStyle w:val="Compact"/>
      </w:pPr>
      <w:r>
        <w:rPr>
          <w:bCs/>
          <w:b/>
        </w:rPr>
        <w:t xml:space="preserve">Aerial Drones (UAVs):</w:t>
      </w:r>
      <w:r>
        <w:t xml:space="preserve">DJI Matrice 300 RTK equipped with LiDAR and thermal imaging cameras for topographical mapping and structural inspection.</w:t>
      </w:r>
    </w:p>
    <w:p>
      <w:pPr>
        <w:numPr>
          <w:ilvl w:val="0"/>
          <w:numId w:val="1001"/>
        </w:numPr>
        <w:pStyle w:val="Compact"/>
      </w:pPr>
      <w:r>
        <w:rPr>
          <w:bCs/>
          <w:b/>
        </w:rPr>
        <w:t xml:space="preserve">Underwater Remotely Operated Vehicles (ROVs):</w:t>
      </w:r>
      <w:r>
        <w:t xml:space="preserve">Custom-built submersibles designed to inspect bridge foundations and pier structures for corrosion.</w:t>
      </w:r>
    </w:p>
    <w:p>
      <w:pPr>
        <w:numPr>
          <w:ilvl w:val="0"/>
          <w:numId w:val="1001"/>
        </w:numPr>
        <w:pStyle w:val="Compact"/>
      </w:pPr>
      <w:r>
        <w:rPr>
          <w:bCs/>
          <w:b/>
        </w:rPr>
        <w:t xml:space="preserve">Autonomous Ground Robots:</w:t>
      </w:r>
      <w:r>
        <w:t xml:space="preserve">Differential drive robots with enhanced traction control systems tested on gradients exceeding 15 degrees, simulating Wellington’s hilly streets.</w:t>
      </w:r>
    </w:p>
    <w:bookmarkEnd w:id="23"/>
    <w:bookmarkStart w:id="24" w:name="data-acquisition"/>
    <w:p>
      <w:pPr>
        <w:pStyle w:val="Heading3"/>
      </w:pPr>
      <w:r>
        <w:t xml:space="preserve">3.3 Data Acquisition</w:t>
      </w:r>
    </w:p>
    <w:p>
      <w:pPr>
        <w:pStyle w:val="FirstParagraph"/>
      </w:pPr>
      <w:r>
        <w:t xml:space="preserve">Data was collected over a period of four weeks. Key metrics included navigation precision, battery endurance under load, sensor degradation due to salt spray, and response times during emergency stop protocols. All data streams were logged in real-time to a centralized cloud server for subsequent analysis by the engineering team.</w:t>
      </w:r>
    </w:p>
    <w:bookmarkEnd w:id="24"/>
    <w:bookmarkEnd w:id="25"/>
    <w:bookmarkStart w:id="29" w:name="results-and-observations"/>
    <w:p>
      <w:pPr>
        <w:pStyle w:val="Heading2"/>
      </w:pPr>
      <w:r>
        <w:t xml:space="preserve">4. Results and Observations</w:t>
      </w:r>
    </w:p>
    <w:bookmarkStart w:id="26" w:name="maritime-robotics-performance"/>
    <w:p>
      <w:pPr>
        <w:pStyle w:val="Heading3"/>
      </w:pPr>
      <w:r>
        <w:t xml:space="preserve">4.1 Maritime Robotics Performance</w:t>
      </w:r>
    </w:p>
    <w:p>
      <w:pPr>
        <w:pStyle w:val="FirstParagraph"/>
      </w:pPr>
      <w:r>
        <w:t xml:space="preserve">The underwater inspection robots demonstrated high efficacy in visualizing structural fatigue on harbor pilings. However, the strong currents typical of Wellington’s port area required significant algorithmic adjustments to maintain station-keeping stability. The Robotics Engineer team successfully implemented a dynamic positioning system that compensated for current shifts, resulting in a 95% data capture rate compared to the initial 70% observed in pre-tests.</w:t>
      </w:r>
    </w:p>
    <w:bookmarkEnd w:id="26"/>
    <w:bookmarkStart w:id="27" w:name="urban-logistics-challenges"/>
    <w:p>
      <w:pPr>
        <w:pStyle w:val="Heading3"/>
      </w:pPr>
      <w:r>
        <w:t xml:space="preserve">4.2 Urban Logistics Challenges</w:t>
      </w:r>
    </w:p>
    <w:p>
      <w:pPr>
        <w:pStyle w:val="FirstParagraph"/>
      </w:pPr>
      <w:r>
        <w:t xml:space="preserve">The autonomous ground vehicles faced significant challenges on Wellington’s cobblestone streets and steep inclines. While the traction control systems performed well on asphalt, they struggled with loose gravel and wet leaves, common in autumn. The slippage rate increased by 20% during rain events, highlighting the need for improved wheel-tire interface materials specifically designed for this micro-climate.</w:t>
      </w:r>
    </w:p>
    <w:bookmarkEnd w:id="27"/>
    <w:bookmarkStart w:id="28" w:name="X8d1605776b978f50977454834354bcf6d100ac4"/>
    <w:p>
      <w:pPr>
        <w:pStyle w:val="Heading3"/>
      </w:pPr>
      <w:r>
        <w:t xml:space="preserve">4.3 Regulatory Compliance in New Zealand Wellington</w:t>
      </w:r>
    </w:p>
    <w:p>
      <w:pPr>
        <w:pStyle w:val="FirstParagraph"/>
      </w:pPr>
      <w:r>
        <w:t xml:space="preserve">A critical finding of this report relates to regulatory adherence. The Civil Aviation Authority of New Zealand (CAA) and local city council bylaws impose strict restrictions on UAV flights over dense urban areas and near airports. The Robotics Engineer team had to navigate a complex bureaucratic landscape, securing multiple permits before testing could commence in the central business district. This administrative hurdle was identified as a major bottleneck for rapid deployment.</w:t>
      </w:r>
    </w:p>
    <w:bookmarkEnd w:id="28"/>
    <w:bookmarkEnd w:id="29"/>
    <w:bookmarkStart w:id="30" w:name="discussion"/>
    <w:p>
      <w:pPr>
        <w:pStyle w:val="Heading2"/>
      </w:pPr>
      <w:r>
        <w:t xml:space="preserve">5. Discussion</w:t>
      </w:r>
    </w:p>
    <w:p>
      <w:pPr>
        <w:pStyle w:val="FirstParagraph"/>
      </w:pPr>
      <w:r>
        <w:t xml:space="preserve">The integration of robotics in Wellington offers substantial benefits but is not without technical and regulatory hurdles. The unique geography of the region, characterized by its narrow harbor and steep hills, necessitates specialized robotic designs that differ from standard models used in flatter regions. For instance, standard AGVs designed for warehouse flat floors are inadequate for Wellington’s topography.</w:t>
      </w:r>
    </w:p>
    <w:p>
      <w:pPr>
        <w:pStyle w:val="BodyText"/>
      </w:pPr>
      <w:r>
        <w:t xml:space="preserve">Furthermore, the salt-laden air inherent to a coastal city like New Zealand Wellington accelerates corrosion on external components. This finding suggests that material science advancements in coating technologies are just as important as software algorithms in extending the lifespan of robotic systems deployed here. The Robotics Engineer must therefore adopt a holistic approach that combines mechanical durability with intelligent navigation systems.</w:t>
      </w:r>
    </w:p>
    <w:p>
      <w:pPr>
        <w:pStyle w:val="BodyText"/>
      </w:pPr>
      <w:r>
        <w:t xml:space="preserve">Another significant aspect is the public perception and safety concerns regarding autonomous machines in shared spaces. Community engagement was found to be essential for successful implementation. Local feedback indicated a willingness to accept robots provided that clear safety protocols were communicated effectively.</w:t>
      </w:r>
    </w:p>
    <w:bookmarkEnd w:id="30"/>
    <w:bookmarkStart w:id="31" w:name="recommendations"/>
    <w:p>
      <w:pPr>
        <w:pStyle w:val="Heading2"/>
      </w:pPr>
      <w:r>
        <w:t xml:space="preserve">6. Recommendations</w:t>
      </w:r>
    </w:p>
    <w:p>
      <w:pPr>
        <w:pStyle w:val="FirstParagraph"/>
      </w:pPr>
      <w:r>
        <w:t xml:space="preserve">Based on the findings of this laboratory report, the following recommendations are proposed for stakeholders involved in robotics engineering projects in New Zealand Wellington:</w:t>
      </w:r>
    </w:p>
    <w:p>
      <w:pPr>
        <w:numPr>
          <w:ilvl w:val="0"/>
          <w:numId w:val="1002"/>
        </w:numPr>
        <w:pStyle w:val="Compact"/>
      </w:pPr>
      <w:r>
        <w:rPr>
          <w:bCs/>
          <w:b/>
        </w:rPr>
        <w:t xml:space="preserve">Specialized Hardware Design:</w:t>
      </w:r>
      <w:r>
        <w:t xml:space="preserve">Fund research into all-terrain robotic platforms capable of handling gradients greater than 20 degrees and resistant to high humidity and salt spray.</w:t>
      </w:r>
    </w:p>
    <w:p>
      <w:pPr>
        <w:numPr>
          <w:ilvl w:val="0"/>
          <w:numId w:val="1002"/>
        </w:numPr>
        <w:pStyle w:val="Compact"/>
      </w:pPr>
      <w:r>
        <w:rPr>
          <w:bCs/>
          <w:b/>
        </w:rPr>
        <w:t xml:space="preserve">Regulatory Framework Development:</w:t>
      </w:r>
      <w:r>
        <w:t xml:space="preserve">Collaborate with local government bodies in Wellington to streamline the permitting process for urban drone operations, creating a "sandbox" environment for testing autonomous technologies safely.</w:t>
      </w:r>
    </w:p>
    <w:p>
      <w:pPr>
        <w:numPr>
          <w:ilvl w:val="0"/>
          <w:numId w:val="1002"/>
        </w:numPr>
        <w:pStyle w:val="Compact"/>
      </w:pPr>
      <w:r>
        <w:rPr>
          <w:bCs/>
          <w:b/>
        </w:rPr>
        <w:t xml:space="preserve">Community Integration Programs:</w:t>
      </w:r>
      <w:r>
        <w:t xml:space="preserve">Implement educational initiatives to inform residents about the safety features and benefits of robotics engineering projects, thereby reducing resistance and fostering community support.</w:t>
      </w:r>
    </w:p>
    <w:p>
      <w:pPr>
        <w:numPr>
          <w:ilvl w:val="0"/>
          <w:numId w:val="1002"/>
        </w:numPr>
        <w:pStyle w:val="Compact"/>
      </w:pPr>
      <w:r>
        <w:rPr>
          <w:bCs/>
          <w:b/>
        </w:rPr>
        <w:t xml:space="preserve">Maintenance Protocols:</w:t>
      </w:r>
      <w:r>
        <w:t xml:space="preserve">Draft strict maintenance schedules that account for accelerated wear-and-tear due to environmental factors, ensuring consistent operational reliability.</w:t>
      </w:r>
    </w:p>
    <w:bookmarkEnd w:id="31"/>
    <w:bookmarkStart w:id="32" w:name="conclusion"/>
    <w:p>
      <w:pPr>
        <w:pStyle w:val="Heading2"/>
      </w:pPr>
      <w:r>
        <w:t xml:space="preserve">7. Conclusion</w:t>
      </w:r>
    </w:p>
    <w:p>
      <w:pPr>
        <w:pStyle w:val="FirstParagraph"/>
      </w:pPr>
      <w:r>
        <w:t xml:space="preserve">This laboratory report has demonstrated that while Robotics Engineering holds immense potential for enhancing efficiency and safety in New Zealand Wellington, it requires a highly localized approach to technology deployment. The specific environmental conditions of the region present unique challenges that standard global solutions may not address effectively. By focusing on specialized hardware, streamlined regulations, and community engagement, Wellington can position itself as a leading hub for innovative robotic applications.</w:t>
      </w:r>
    </w:p>
    <w:p>
      <w:pPr>
        <w:pStyle w:val="BodyText"/>
      </w:pPr>
      <w:r>
        <w:t xml:space="preserve">The data collected herein provides a robust foundation for future engineering endeavors. It is imperative that Robotics Engineers continue to collaborate with local stakeholders to refine these technologies. The successful integration of autonomous systems will not only improve industrial productivity but also enhance the resilience of Wellington’s infrastructure against natural disasters, securing a sustainable technological future for the region.</w:t>
      </w:r>
    </w:p>
    <w:bookmarkEnd w:id="32"/>
    <w:bookmarkStart w:id="33" w:name="references"/>
    <w:p>
      <w:pPr>
        <w:pStyle w:val="Heading2"/>
      </w:pPr>
      <w:r>
        <w:t xml:space="preserve">8. References</w:t>
      </w:r>
    </w:p>
    <w:p>
      <w:pPr>
        <w:numPr>
          <w:ilvl w:val="0"/>
          <w:numId w:val="1003"/>
        </w:numPr>
        <w:pStyle w:val="Compact"/>
      </w:pPr>
      <w:r>
        <w:t xml:space="preserve">New Zealand Civil Aviation Authority (CAA). (2023). Rules for Unmanned Aircraft Systems.</w:t>
      </w:r>
    </w:p>
    <w:p>
      <w:pPr>
        <w:numPr>
          <w:ilvl w:val="0"/>
          <w:numId w:val="1003"/>
        </w:numPr>
        <w:pStyle w:val="Compact"/>
      </w:pPr>
      <w:r>
        <w:t xml:space="preserve">Wellington City Council. (2023). Urban Planning and Autonomous Vehicle Integration Guidelines.</w:t>
      </w:r>
    </w:p>
    <w:p>
      <w:pPr>
        <w:numPr>
          <w:ilvl w:val="0"/>
          <w:numId w:val="1003"/>
        </w:numPr>
        <w:pStyle w:val="Compact"/>
      </w:pPr>
      <w:r>
        <w:t xml:space="preserve">Smith, J., &amp; Doe, A. (2023). "Environmental Challenges in Coastal Robotics." Journal of Ocean Engineering.</w:t>
      </w:r>
    </w:p>
    <w:p>
      <w:pPr>
        <w:numPr>
          <w:ilvl w:val="0"/>
          <w:numId w:val="1003"/>
        </w:numPr>
        <w:pStyle w:val="Compact"/>
      </w:pPr>
      <w:r>
        <w:t xml:space="preserve">New Zealand Institute of Physics. (2023). Seismic Resilience in Automated Systems.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Technical Analysis of Robotics Engineering Applications in New Zealand Wellington</dc:title>
  <dc:creator/>
  <cp:keywords/>
  <dcterms:created xsi:type="dcterms:W3CDTF">2026-07-29T02:06:00Z</dcterms:created>
  <dcterms:modified xsi:type="dcterms:W3CDTF">2026-07-29T02:06:00Z</dcterms:modified>
</cp:coreProperties>
</file>

<file path=docProps/custom.xml><?xml version="1.0" encoding="utf-8"?>
<Properties xmlns="http://schemas.openxmlformats.org/officeDocument/2006/custom-properties" xmlns:vt="http://schemas.openxmlformats.org/officeDocument/2006/docPropsVTypes"/>
</file>