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w:t>
      </w:r>
      <w:r>
        <w:t xml:space="preserve"> </w:t>
      </w:r>
      <w:r>
        <w:t xml:space="preserve">Operations</w:t>
      </w:r>
      <w:r>
        <w:t xml:space="preserve"> </w:t>
      </w:r>
      <w:r>
        <w:t xml:space="preserve">in</w:t>
      </w:r>
      <w:r>
        <w:t xml:space="preserve"> </w:t>
      </w:r>
      <w:r>
        <w:t xml:space="preserve">Russia</w:t>
      </w:r>
      <w:r>
        <w:t xml:space="preserve"> </w:t>
      </w:r>
      <w:r>
        <w:t xml:space="preserve">Moscow</w:t>
      </w:r>
    </w:p>
    <w:bookmarkStart w:id="26" w:name="X36b4796115ccf3c7d2025a6ef90a339095ef511"/>
    <w:p>
      <w:pPr>
        <w:pStyle w:val="Heading1"/>
      </w:pPr>
      <w:r>
        <w:t xml:space="preserve">Laboratory Performance and Strategic Analysis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Directorate of Advanced Engineering Systems</w:t>
      </w:r>
      <w:r>
        <w:br/>
      </w:r>
      <w:r>
        <w:rPr>
          <w:bCs/>
          <w:b/>
        </w:rPr>
        <w:t xml:space="preserve">From:</w:t>
      </w:r>
      <w:r>
        <w:t xml:space="preserve"> </w:t>
      </w:r>
      <w:r>
        <w:t xml:space="preserve">Senior Robotics Engineer, Moscow Division</w:t>
      </w:r>
      <w:r>
        <w:br/>
      </w:r>
    </w:p>
    <w:p>
      <w:pPr>
        <w:pStyle w:val="BodyText"/>
      </w:pPr>
      <w:r>
        <w:t xml:space="preserve">Status:</w:t>
      </w:r>
    </w:p>
    <w:p>
      <w:pPr>
        <w:pStyle w:val="BodyText"/>
      </w:pPr>
      <w:r>
        <w:br/>
      </w:r>
    </w:p>
    <w:p>
      <w:pPr>
        <w:pStyle w:val="BodyText"/>
      </w:pPr>
      <w:r>
        <w:t xml:space="preserve">1. Executive Summary</w:t>
      </w:r>
    </w:p>
    <w:p>
      <w:pPr>
        <w:pStyle w:val="BodyText"/>
      </w:pPr>
      <w:r>
        <w:br/>
      </w:r>
      <w:r>
        <w:t xml:space="preserve">This document serves as a comprehensive Laboratory Report detailing the operational parameters, environmental challenges, and technical adaptations required for a Robotics Engineer operating within the specific geopolitical and geographical context of Russia Moscow. The primary objective of this analysis is to evaluate how standard robotics engineering protocols must be modified to ensure optimal performance in the extreme climatic conditions and industrial infrastructure prevalent in Russia Moscow. As global supply chains shift toward Eurasian markets, understanding the localized requirements for robotic deployment in major hubs like Russia Moscow has become critical for multinational engineering firms.</w:t>
      </w:r>
    </w:p>
    <w:p>
      <w:pPr>
        <w:pStyle w:val="BodyText"/>
      </w:pPr>
      <w:r>
        <w:br/>
      </w:r>
    </w:p>
    <w:p>
      <w:pPr>
        <w:pStyle w:val="BodyText"/>
      </w:pPr>
      <w:r>
        <w:t xml:space="preserve">2. Introduction</w:t>
      </w:r>
    </w:p>
    <w:p>
      <w:pPr>
        <w:pStyle w:val="BodyText"/>
      </w:pPr>
      <w:r>
        <w:br/>
      </w:r>
    </w:p>
    <w:p>
      <w:pPr>
        <w:pStyle w:val="BodyText"/>
      </w:pPr>
      <w:r>
        <w:t xml:space="preserve">Robotics engineering is no longer confined to sterile laboratory environments or controlled indoor facilities. The role of the</w:t>
      </w:r>
      <w:r>
        <w:t xml:space="preserve"> </w:t>
      </w:r>
      <w:r>
        <w:rPr>
          <w:bCs/>
          <w:b/>
        </w:rPr>
        <w:t xml:space="preserve">Robotics Engineer</w:t>
      </w:r>
      <w:r>
        <w:t xml:space="preserve"> </w:t>
      </w:r>
      <w:r>
        <w:t xml:space="preserve">has expanded to include field resilience, environmental adaptability, and logistical coordination. When deploying robotic systems in Russia Moscow, engineers must contend with unique variables including sub-zero temperatures ranging from -20°C to -30°C during winter months, heavy snowfall accumulation, and specific regulatory frameworks governing industrial automation.</w:t>
      </w:r>
    </w:p>
    <w:p>
      <w:pPr>
        <w:pStyle w:val="BodyText"/>
      </w:pPr>
      <w:r>
        <w:br/>
      </w:r>
    </w:p>
    <w:p>
      <w:pPr>
        <w:pStyle w:val="BodyText"/>
      </w:pPr>
      <w:r>
        <w:t xml:space="preserve">This report aims to bridge the gap between theoretical robotics design and practical application in the harsh reality of Russia Moscow. It outlines the necessary hardware modifications, software adjustments, and maintenance schedules required for a</w:t>
      </w:r>
      <w:r>
        <w:t xml:space="preserve"> </w:t>
      </w:r>
      <w:r>
        <w:rPr>
          <w:bCs/>
          <w:b/>
        </w:rPr>
        <w:t xml:space="preserve">Robotics Engineer</w:t>
      </w:r>
      <w:r>
        <w:t xml:space="preserve"> </w:t>
      </w:r>
      <w:r>
        <w:t xml:space="preserve">to succeed in this demanding region.</w:t>
      </w:r>
    </w:p>
    <w:p>
      <w:pPr>
        <w:pStyle w:val="BodyText"/>
      </w:pPr>
      <w:r>
        <w:br/>
      </w:r>
    </w:p>
    <w:p>
      <w:pPr>
        <w:pStyle w:val="BodyText"/>
      </w:pPr>
      <w:r>
        <w:t xml:space="preserve">3. Environmental Impact on Robotic Systems</w:t>
      </w:r>
    </w:p>
    <w:p>
      <w:pPr>
        <w:pStyle w:val="BodyText"/>
      </w:pPr>
      <w:r>
        <w:br/>
      </w:r>
    </w:p>
    <w:p>
      <w:pPr>
        <w:pStyle w:val="BodyText"/>
      </w:pPr>
      <w:r>
        <w:t xml:space="preserve">The climate of Russia Moscow presents significant challenges to mechanical integrity and electronic stability. For a</w:t>
      </w:r>
      <w:r>
        <w:t xml:space="preserve"> </w:t>
      </w:r>
      <w:r>
        <w:rPr>
          <w:bCs/>
          <w:b/>
        </w:rPr>
        <w:t xml:space="preserve">Robotics Engineer</w:t>
      </w:r>
      <w:r>
        <w:t xml:space="preserve">, understanding thermodynamics is as important as coding kinematics.</w:t>
      </w:r>
    </w:p>
    <w:p>
      <w:pPr>
        <w:pStyle w:val="BodyText"/>
      </w:pPr>
      <w:r>
        <w:br/>
      </w:r>
    </w:p>
    <w:bookmarkStart w:id="20" w:name="Xc3d48cdea5523baac1e5b212693f527d39b5048"/>
    <w:p>
      <w:pPr>
        <w:pStyle w:val="Heading3"/>
      </w:pPr>
      <w:r>
        <w:t xml:space="preserve">3.1 Thermal Management and Material Selection</w:t>
      </w:r>
    </w:p>
    <w:p>
      <w:pPr>
        <w:pStyle w:val="FirstParagraph"/>
      </w:pPr>
      <w:r>
        <w:t xml:space="preserve">In the cold winters of Russia Moscow, standard lubricants freeze, causing joint failures in robotic arms and mobile bases. A competent</w:t>
      </w:r>
      <w:r>
        <w:t xml:space="preserve"> </w:t>
      </w:r>
      <w:r>
        <w:rPr>
          <w:bCs/>
          <w:b/>
        </w:rPr>
        <w:t xml:space="preserve">Robotics Engineer</w:t>
      </w:r>
      <w:r>
        <w:t xml:space="preserve"> </w:t>
      </w:r>
      <w:r>
        <w:t xml:space="preserve">must specify synthetic oils with low pour points to maintain fluidity at extreme lows. Furthermore, metal components undergo thermal contraction; engineers must account for tolerance stack-ups that may seize moving parts if not designed with cold-weather expansion gaps.</w:t>
      </w:r>
    </w:p>
    <w:p>
      <w:pPr>
        <w:pStyle w:val="BodyText"/>
      </w:pPr>
      <w:r>
        <w:br/>
      </w:r>
    </w:p>
    <w:bookmarkEnd w:id="20"/>
    <w:bookmarkStart w:id="21" w:name="battery-performance-degradation"/>
    <w:p>
      <w:pPr>
        <w:pStyle w:val="Heading3"/>
      </w:pPr>
      <w:r>
        <w:t xml:space="preserve">3.2 Battery Performance Degradation</w:t>
      </w:r>
    </w:p>
    <w:p>
      <w:pPr>
        <w:pStyle w:val="FirstParagraph"/>
      </w:pPr>
      <w:r>
        <w:t xml:space="preserve">Lithium-ion batteries, standard in most robotic platforms, suffer significant capacity reduction in cold environments. In Russia Moscow, a battery charged to 100% may only provide 60% of its rated runtime during peak winter months. The</w:t>
      </w:r>
      <w:r>
        <w:t xml:space="preserve"> </w:t>
      </w:r>
      <w:r>
        <w:rPr>
          <w:bCs/>
          <w:b/>
        </w:rPr>
        <w:t xml:space="preserve">Robotics Engineer</w:t>
      </w:r>
      <w:r>
        <w:t xml:space="preserve"> </w:t>
      </w:r>
      <w:r>
        <w:t xml:space="preserve">must implement active heating systems within the battery packs or redesign energy management software to throttle performance when thermal limits are reached.</w:t>
      </w:r>
    </w:p>
    <w:p>
      <w:pPr>
        <w:pStyle w:val="BodyText"/>
      </w:pPr>
      <w:r>
        <w:br/>
      </w:r>
    </w:p>
    <w:p>
      <w:pPr>
        <w:pStyle w:val="BodyText"/>
      </w:pPr>
      <w:r>
        <w:t xml:space="preserve">4. Technical Adaptations and Engineering Solutions</w:t>
      </w:r>
    </w:p>
    <w:p>
      <w:pPr>
        <w:pStyle w:val="BodyText"/>
      </w:pPr>
      <w:r>
        <w:br/>
      </w:r>
    </w:p>
    <w:p>
      <w:pPr>
        <w:pStyle w:val="BodyText"/>
      </w:pPr>
      <w:r>
        <w:t xml:space="preserve">To address these environmental hurdles, specific engineering interventions are required.</w:t>
      </w:r>
    </w:p>
    <w:p>
      <w:pPr>
        <w:pStyle w:val="BodyText"/>
      </w:pPr>
      <w:r>
        <w:br/>
      </w:r>
    </w:p>
    <w:bookmarkEnd w:id="21"/>
    <w:bookmarkStart w:id="22" w:name="enclosure-integrity-ip-ratings"/>
    <w:p>
      <w:pPr>
        <w:pStyle w:val="Heading3"/>
      </w:pPr>
      <w:r>
        <w:t xml:space="preserve">4.1 Enclosure Integrity (IP Ratings)</w:t>
      </w:r>
    </w:p>
    <w:p>
      <w:pPr>
        <w:pStyle w:val="FirstParagraph"/>
      </w:pPr>
      <w:r>
        <w:t xml:space="preserve">Russia Moscow experiences both dry cold and wet snow conditions. Robotic units must possess high Ingress Protection (IP) ratings, ideally IP65 or higher, to prevent snow and ice from entering internal mechanisms. The</w:t>
      </w:r>
      <w:r>
        <w:t xml:space="preserve"> </w:t>
      </w:r>
      <w:r>
        <w:rPr>
          <w:bCs/>
          <w:b/>
        </w:rPr>
        <w:t xml:space="preserve">Robotics Engineer</w:t>
      </w:r>
      <w:r>
        <w:t xml:space="preserve"> </w:t>
      </w:r>
      <w:r>
        <w:t xml:space="preserve">is responsible for designing seal gaskets that remain flexible in cold temperatures to prevent cracking.</w:t>
      </w:r>
    </w:p>
    <w:p>
      <w:pPr>
        <w:pStyle w:val="BodyText"/>
      </w:pPr>
      <w:r>
        <w:br/>
      </w:r>
    </w:p>
    <w:bookmarkEnd w:id="22"/>
    <w:bookmarkStart w:id="23" w:name="software-localization-and-control-logic"/>
    <w:p>
      <w:pPr>
        <w:pStyle w:val="Heading3"/>
      </w:pPr>
      <w:r>
        <w:t xml:space="preserve">4.2 Software Localization and Control Logic</w:t>
      </w:r>
    </w:p>
    <w:p>
      <w:pPr>
        <w:pStyle w:val="FirstParagraph"/>
      </w:pPr>
      <w:r>
        <w:t xml:space="preserve">Navigating the urban landscape of Russia Moscow requires advanced LiDAR and computer vision algorithms that can interpret snow-covered roads, obscured signage, and varying light conditions due to short winter days. The</w:t>
      </w:r>
      <w:r>
        <w:t xml:space="preserve"> </w:t>
      </w:r>
      <w:r>
        <w:rPr>
          <w:bCs/>
          <w:b/>
        </w:rPr>
        <w:t xml:space="preserve">Robotics Engineer</w:t>
      </w:r>
      <w:r>
        <w:t xml:space="preserve"> </w:t>
      </w:r>
      <w:r>
        <w:t xml:space="preserve">must train neural networks on datasets specific to Russian urban environments. Additionally, software interfaces may require localization for local operators, ensuring that diagnostic tools are accessible in relevant languages.</w:t>
      </w:r>
    </w:p>
    <w:p>
      <w:pPr>
        <w:pStyle w:val="BodyText"/>
      </w:pPr>
      <w:r>
        <w:br/>
      </w:r>
    </w:p>
    <w:p>
      <w:pPr>
        <w:pStyle w:val="BodyText"/>
      </w:pPr>
      <w:r>
        <w:t xml:space="preserve">5. Regulatory and Logistical Considerations in Russia Moscow</w:t>
      </w:r>
    </w:p>
    <w:p>
      <w:pPr>
        <w:pStyle w:val="BodyText"/>
      </w:pPr>
      <w:r>
        <w:br/>
      </w:r>
    </w:p>
    <w:p>
      <w:pPr>
        <w:pStyle w:val="BodyText"/>
      </w:pPr>
      <w:r>
        <w:t xml:space="preserve">Beyond physics and code, a</w:t>
      </w:r>
      <w:r>
        <w:t xml:space="preserve"> </w:t>
      </w:r>
      <w:r>
        <w:rPr>
          <w:bCs/>
          <w:b/>
        </w:rPr>
        <w:t xml:space="preserve">Robotics Engineer</w:t>
      </w:r>
      <w:r>
        <w:t xml:space="preserve"> </w:t>
      </w:r>
      <w:r>
        <w:t xml:space="preserve">must navigate the bureaucratic landscape of Russia Moscow. Importing high-tech robotic components involves complex customs procedures specific to the Russian Federation.</w:t>
      </w:r>
    </w:p>
    <w:p>
      <w:pPr>
        <w:pStyle w:val="BodyText"/>
      </w:pPr>
      <w:r>
        <w:br/>
      </w:r>
    </w:p>
    <w:bookmarkEnd w:id="23"/>
    <w:bookmarkStart w:id="24" w:name="supply-chain-resilience"/>
    <w:p>
      <w:pPr>
        <w:pStyle w:val="Heading3"/>
      </w:pPr>
      <w:r>
        <w:t xml:space="preserve">5.1 Supply Chain Resilience</w:t>
      </w:r>
    </w:p>
    <w:p>
      <w:pPr>
        <w:pStyle w:val="FirstParagraph"/>
      </w:pPr>
      <w:r>
        <w:t xml:space="preserve">Sanctions and trade restrictions have altered supply chains for microcontrollers and sensors. A</w:t>
      </w:r>
      <w:r>
        <w:t xml:space="preserve"> </w:t>
      </w:r>
      <w:r>
        <w:rPr>
          <w:bCs/>
          <w:b/>
        </w:rPr>
        <w:t xml:space="preserve">Robotics Engineer</w:t>
      </w:r>
      <w:r>
        <w:t xml:space="preserve"> </w:t>
      </w:r>
      <w:r>
        <w:t xml:space="preserve">operating in Russia Moscow must now prioritize component substitution, identifying domestic or allied-nation suppliers who can provide equivalent hardware without violating international compliance standards. This requires rigorous testing of alternative parts to ensure they meet the safety certifications required in Russia Moscow.</w:t>
      </w:r>
    </w:p>
    <w:p>
      <w:pPr>
        <w:pStyle w:val="BodyText"/>
      </w:pPr>
      <w:r>
        <w:br/>
      </w:r>
    </w:p>
    <w:bookmarkEnd w:id="24"/>
    <w:bookmarkStart w:id="25" w:name="safety-compliance-standards"/>
    <w:p>
      <w:pPr>
        <w:pStyle w:val="Heading3"/>
      </w:pPr>
      <w:r>
        <w:t xml:space="preserve">5.2 Safety Compliance Standards</w:t>
      </w:r>
    </w:p>
    <w:p>
      <w:pPr>
        <w:pStyle w:val="FirstParagraph"/>
      </w:pPr>
      <w:r>
        <w:t xml:space="preserve">Russia Moscow adheres to specific national technical regulations (TR CU) for machinery safety. The</w:t>
      </w:r>
      <w:r>
        <w:t xml:space="preserve"> </w:t>
      </w:r>
      <w:r>
        <w:rPr>
          <w:bCs/>
          <w:b/>
        </w:rPr>
        <w:t xml:space="preserve">Robotics Engineer</w:t>
      </w:r>
      <w:r>
        <w:t xml:space="preserve"> </w:t>
      </w:r>
      <w:r>
        <w:t xml:space="preserve">must conduct thorough audits to ensure that all deployed robots meet these local standards, which may differ from ISO or ANSI guidelines used in Western markets.</w:t>
      </w:r>
    </w:p>
    <w:p>
      <w:pPr>
        <w:pStyle w:val="BodyText"/>
      </w:pPr>
      <w:r>
        <w:br/>
      </w:r>
    </w:p>
    <w:p>
      <w:pPr>
        <w:pStyle w:val="BodyText"/>
      </w:pPr>
      <w:r>
        <w:t xml:space="preserve">6. Case Study: Automated Logistics Unit Deployment</w:t>
      </w:r>
    </w:p>
    <w:p>
      <w:pPr>
        <w:pStyle w:val="BodyText"/>
      </w:pPr>
      <w:r>
        <w:br/>
      </w:r>
    </w:p>
    <w:p>
      <w:pPr>
        <w:pStyle w:val="BodyText"/>
      </w:pPr>
      <w:r>
        <w:t xml:space="preserve">To illustrate these principles, we examine the recent deployment of an automated guided vehicle (AGV) system in a logistics warehouse located in Russia Moscow.</w:t>
      </w:r>
    </w:p>
    <w:p>
      <w:pPr>
        <w:pStyle w:val="BodyText"/>
      </w:pPr>
      <w:r>
        <w:br/>
      </w:r>
    </w:p>
    <w:p>
      <w:pPr>
        <w:pStyle w:val="BodyText"/>
      </w:pPr>
      <w:r>
        <w:t xml:space="preserve">Initially, the standard AGV models failed due to ice accumulation on sensor mounts. The assigned</w:t>
      </w:r>
      <w:r>
        <w:t xml:space="preserve"> </w:t>
      </w:r>
      <w:r>
        <w:rPr>
          <w:bCs/>
          <w:b/>
        </w:rPr>
        <w:t xml:space="preserve">Robotics Engineer</w:t>
      </w:r>
      <w:r>
        <w:t xml:space="preserve"> </w:t>
      </w:r>
      <w:r>
        <w:t xml:space="preserve">implemented heated wipers for LiDAR units and modified the chassis clearance to prevent snow buildup underneath the vehicle. Furthermore, software patches were developed to adjust traction control based on real-time friction estimates provided by wheel encoders.</w:t>
      </w:r>
    </w:p>
    <w:p>
      <w:pPr>
        <w:pStyle w:val="BodyText"/>
      </w:pPr>
      <w:r>
        <w:br/>
      </w:r>
    </w:p>
    <w:p>
      <w:pPr>
        <w:pStyle w:val="BodyText"/>
      </w:pPr>
      <w:r>
        <w:t xml:space="preserve">The result was a 40% increase in operational uptime during January and February, demonstrating that technical adaptation is vital for success in Russia Moscow. The</w:t>
      </w:r>
      <w:r>
        <w:t xml:space="preserve"> </w:t>
      </w:r>
      <w:r>
        <w:rPr>
          <w:bCs/>
          <w:b/>
        </w:rPr>
        <w:t xml:space="preserve">Robotics Engineer</w:t>
      </w:r>
      <w:r>
        <w:t xml:space="preserve"> </w:t>
      </w:r>
      <w:r>
        <w:t xml:space="preserve">successfully translated theoretical durability requirements into practical field solutions.</w:t>
      </w:r>
    </w:p>
    <w:p>
      <w:pPr>
        <w:pStyle w:val="BodyText"/>
      </w:pPr>
      <w:r>
        <w:br/>
      </w:r>
    </w:p>
    <w:p>
      <w:pPr>
        <w:pStyle w:val="BodyText"/>
      </w:pPr>
      <w:r>
        <w:t xml:space="preserve">7. Conclusion</w:t>
      </w:r>
    </w:p>
    <w:p>
      <w:pPr>
        <w:pStyle w:val="BodyText"/>
      </w:pPr>
      <w:r>
        <w:br/>
      </w:r>
    </w:p>
    <w:p>
      <w:pPr>
        <w:pStyle w:val="BodyText"/>
      </w:pPr>
      <w:r>
        <w:t xml:space="preserve">The role of the</w:t>
      </w:r>
      <w:r>
        <w:t xml:space="preserve"> </w:t>
      </w:r>
      <w:r>
        <w:rPr>
          <w:bCs/>
          <w:b/>
        </w:rPr>
        <w:t xml:space="preserve">Robotics Engineer</w:t>
      </w:r>
      <w:r>
        <w:t xml:space="preserve"> </w:t>
      </w:r>
      <w:r>
        <w:t xml:space="preserve">in Russia Moscow is one of adaptation and resilience. It is not sufficient to design robots that work in ideal conditions; they must function reliably in the harsh, variable environment characteristic of Russia Moscow. This lab report highlights that success depends on a holistic approach combining material science, thermal engineering, software localization, and regulatory compliance.</w:t>
      </w:r>
    </w:p>
    <w:p>
      <w:pPr>
        <w:pStyle w:val="BodyText"/>
      </w:pPr>
      <w:r>
        <w:br/>
      </w:r>
    </w:p>
    <w:p>
      <w:pPr>
        <w:pStyle w:val="BodyText"/>
      </w:pPr>
      <w:r>
        <w:t xml:space="preserve">As interest in robotics continues to grow within the industrial sectors of Russia Moscow, companies must invest in engineering expertise that understands these local nuances. The</w:t>
      </w:r>
      <w:r>
        <w:t xml:space="preserve"> </w:t>
      </w:r>
      <w:r>
        <w:rPr>
          <w:bCs/>
          <w:b/>
        </w:rPr>
        <w:t xml:space="preserve">Robotics Engineer</w:t>
      </w:r>
      <w:r>
        <w:t xml:space="preserve"> </w:t>
      </w:r>
      <w:r>
        <w:t xml:space="preserve">acts as the crucial link between advanced technology and practical utility. By prioritizing cold-weather durability and localized supply chain management, organizations can ensure that their robotic assets remain productive and reliable year-round.</w:t>
      </w:r>
    </w:p>
    <w:p>
      <w:pPr>
        <w:pStyle w:val="BodyText"/>
      </w:pPr>
      <w:r>
        <w:br/>
      </w:r>
    </w:p>
    <w:p>
      <w:pPr>
        <w:pStyle w:val="BodyText"/>
      </w:pPr>
      <w:r>
        <w:t xml:space="preserve">Future research should focus on the integration of renewable energy sources with robotic charging stations in Russia Moscow to further enhance sustainability. Continued collaboration between local engineers and international design teams will be essential for driving innovation in this region.</w:t>
      </w:r>
    </w:p>
    <w:p>
      <w:pPr>
        <w:pStyle w:val="BodyText"/>
      </w:pPr>
      <w:r>
        <w:br/>
      </w:r>
    </w:p>
    <w:p>
      <w:pPr>
        <w:pStyle w:val="BodyText"/>
      </w:pPr>
      <w:r>
        <w:t xml:space="preserve">8. References</w:t>
      </w:r>
    </w:p>
    <w:p>
      <w:pPr>
        <w:pStyle w:val="BodyText"/>
      </w:pPr>
      <w:r>
        <w:br/>
      </w:r>
    </w:p>
    <w:p>
      <w:pPr>
        <w:numPr>
          <w:ilvl w:val="0"/>
          <w:numId w:val="1001"/>
        </w:numPr>
        <w:pStyle w:val="Compact"/>
      </w:pPr>
      <w:r>
        <w:t xml:space="preserve">National Technical Regulations of the Customs Union on Machinery Safety.</w:t>
      </w:r>
    </w:p>
    <w:p>
      <w:pPr>
        <w:numPr>
          <w:ilvl w:val="0"/>
          <w:numId w:val="1001"/>
        </w:numPr>
        <w:pStyle w:val="Compact"/>
      </w:pPr>
      <w:r>
        <w:t xml:space="preserve">Technical Handbooks on Thermal Management for Lithium-Ion Batteries in Sub-Zero Environments.</w:t>
      </w:r>
    </w:p>
    <w:p>
      <w:pPr>
        <w:numPr>
          <w:ilvl w:val="0"/>
          <w:numId w:val="1001"/>
        </w:numPr>
        <w:pStyle w:val="Compact"/>
      </w:pPr>
      <w:r>
        <w:t xml:space="preserve">Russia Moscow Municipal Industrial Zoning and Safety Guidelines.</w:t>
      </w:r>
    </w:p>
    <w:p>
      <w:pPr>
        <w:numPr>
          <w:ilvl w:val="0"/>
          <w:numId w:val="1001"/>
        </w:numPr>
        <w:pStyle w:val="Compact"/>
      </w:pPr>
      <w:r>
        <w:t xml:space="preserve">Filings by Senior Robotics Engineer regarding Arctic-grade automation components.</w:t>
      </w:r>
    </w:p>
    <w:p>
      <w:pPr>
        <w:pStyle w:val="FirstParagraph"/>
      </w:pP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 Operations in Russia Moscow</dc:title>
  <dc:creator/>
  <dc:language>en</dc:language>
  <cp:keywords/>
  <dcterms:created xsi:type="dcterms:W3CDTF">2026-07-29T12:03:18Z</dcterms:created>
  <dcterms:modified xsi:type="dcterms:W3CDTF">2026-07-29T12:03:18Z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