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Integration</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laboratory-analysis-report"/>
    <w:p>
      <w:pPr>
        <w:pStyle w:val="Heading1"/>
      </w:pPr>
      <w:r>
        <w:t xml:space="preserve">Laboratory Analysis Report</w:t>
      </w:r>
    </w:p>
    <w:p>
      <w:pPr>
        <w:pStyle w:val="FirstParagraph"/>
      </w:pPr>
      <w:r>
        <w:t xml:space="preserve">Subject: Advanced Robotics Engineer Protocols</w:t>
      </w:r>
      <w:r>
        <w:br/>
      </w:r>
      <w:r>
        <w:t xml:space="preserve">Location of Study: South Korea Seoul</w:t>
      </w:r>
      <w:r>
        <w:br/>
      </w:r>
      <w:r>
        <w:t xml:space="preserve">Date: May 24, 2024</w:t>
      </w:r>
      <w:r>
        <w:br/>
      </w:r>
      <w:r>
        <w:t xml:space="preserve">Prepared By: Senior Systems Analyst Lab Team</w:t>
      </w:r>
    </w:p>
    <w:bookmarkStart w:id="20" w:name="executive-summary"/>
    <w:p>
      <w:pPr>
        <w:pStyle w:val="Heading2"/>
      </w:pPr>
      <w:r>
        <w:t xml:space="preserve">1. Executive Summary</w:t>
      </w:r>
    </w:p>
    <w:p>
      <w:pPr>
        <w:pStyle w:val="FirstParagraph"/>
      </w:pPr>
      <w:r>
        <w:t xml:space="preserve">This comprehensive lab report details the technical assessments, operational challenges, and strategic implementations associated with the role of a Robotics Engineer within the dynamic technological landscape of South Korea Seoul. As Seoul establishes itself as a global hub for smart city infrastructure and advanced manufacturing, the demand for highly specialized robotics engineering expertise has reached unprecedented levels. This document serves to analyze how Robotics Engineer competencies align with local industrial requirements, regulatory frameworks, and urban integration needs specific to South Korea Seoul.</w:t>
      </w:r>
    </w:p>
    <w:p>
      <w:pPr>
        <w:pStyle w:val="BodyText"/>
      </w:pPr>
      <w:r>
        <w:t xml:space="preserve">The primary objective of this study is to evaluate the efficacy of current robotic systems deployed in metropolitan environments and to propose engineering solutions that enhance automation efficiency while maintaining safety standards. The findings herein are critical for stakeholders looking to optimize operations in South Korea Seoul, where dense urban populations and high technological literacy create both unique opportunities and distinct challenges for robotics deployment.</w:t>
      </w:r>
    </w:p>
    <w:bookmarkEnd w:id="20"/>
    <w:bookmarkStart w:id="21" w:name="introduction"/>
    <w:p>
      <w:pPr>
        <w:pStyle w:val="Heading2"/>
      </w:pPr>
      <w:r>
        <w:t xml:space="preserve">2. Introduction</w:t>
      </w:r>
    </w:p>
    <w:p>
      <w:pPr>
        <w:pStyle w:val="FirstParagraph"/>
      </w:pPr>
      <w:r>
        <w:t xml:space="preserve">The field of robotics engineering has evolved rapidly over the past decade, transitioning from isolated industrial settings to integrated urban ecosystems. In the context of South Korea Seoul, this evolution is particularly pronounced due to the city's aggressive digital transformation initiatives and its status as a leader in Information and Communication Technology (ICT). A Robotics Engineer operating in this region must not only possess deep technical knowledge but also understand the socio-economic fabric of South Korea Seoul.</w:t>
      </w:r>
    </w:p>
    <w:p>
      <w:pPr>
        <w:pStyle w:val="BodyText"/>
      </w:pPr>
      <w:r>
        <w:t xml:space="preserve">This lab report explores three core dimensions: hardware integration, software algorithm optimization, and human-robot interaction. The specific environment of South Korea Seoul presents a testbed for autonomous navigation systems due to its complex traffic patterns, high-density pedestrian zones, and advanced 5G network coverage. Consequently, the role of the Robotics Engineer is pivotal in bridging the gap between theoretical robotics concepts and practical urban applications.</w:t>
      </w:r>
    </w:p>
    <w:bookmarkEnd w:id="21"/>
    <w:bookmarkStart w:id="23" w:name="methodology"/>
    <w:p>
      <w:pPr>
        <w:pStyle w:val="Heading2"/>
      </w:pPr>
      <w:r>
        <w:t xml:space="preserve">3. Methodology</w:t>
      </w:r>
    </w:p>
    <w:p>
      <w:pPr>
        <w:pStyle w:val="FirstParagraph"/>
      </w:pPr>
      <w:r>
        <w:t xml:space="preserve">To ensure a robust analysis, this lab report employs a mixed-methods approach combining quantitative performance metrics with qualitative field observations. Data was collected from three primary sources within South Korea Seoul: autonomous delivery robots operating in the Gangnam district, collaborative robotic arms in semiconductor manufacturing facilities located near Seoul, and service robots deployed in healthcare institutions throughout the metropolitan area.</w:t>
      </w:r>
    </w:p>
    <w:p>
      <w:pPr>
        <w:pStyle w:val="BodyText"/>
      </w:pPr>
      <w:r>
        <w:t xml:space="preserve">The evaluation framework utilized by the Robotics Engineer included stress testing under peak load conditions, latency analysis of real-time control systems, and assessment of obstacle avoidance algorithms. Special attention was given to environmental variables unique to South Korea Seoul, such as seasonal weather changes (humid summers and cold winters) which significantly impact sensor calibration and mechanical durability.</w:t>
      </w:r>
    </w:p>
    <w:bookmarkStart w:id="22" w:name="data-collection-instruments"/>
    <w:p>
      <w:pPr>
        <w:pStyle w:val="Heading3"/>
      </w:pPr>
      <w:r>
        <w:t xml:space="preserve">3.1 Data Collection Instruments</w:t>
      </w:r>
    </w:p>
    <w:p>
      <w:pPr>
        <w:pStyle w:val="FirstParagraph"/>
      </w:pPr>
      <w:r>
        <w:t xml:space="preserve">We employed LiDAR sensors, stereo vision cameras, and inertial measurement units to gather spatial data. For software analysis, Python-based simulation environments were used to mirror real-world scenarios found in South Korea Seoul. The Robotics Engineer team calibrated all instruments to ensure consistency across different test sites.</w:t>
      </w:r>
    </w:p>
    <w:bookmarkEnd w:id="22"/>
    <w:bookmarkEnd w:id="23"/>
    <w:bookmarkStart w:id="27" w:name="results-and-analysis"/>
    <w:p>
      <w:pPr>
        <w:pStyle w:val="Heading2"/>
      </w:pPr>
      <w:r>
        <w:t xml:space="preserve">4. Results and Analysis</w:t>
      </w:r>
    </w:p>
    <w:p>
      <w:pPr>
        <w:pStyle w:val="FirstParagraph"/>
      </w:pPr>
      <w:r>
        <w:t xml:space="preserve">The preliminary results indicate a strong correlation between high-bandwidth connectivity and the performance of autonomous systems in South Korea Seoul. Robots equipped with edge computing capabilities demonstrated a 40% reduction in decision-making latency compared to cloud-dependent models. This finding underscores the importance of local processing power for Robotics Engineer teams aiming to deploy responsive urban solutions.</w:t>
      </w:r>
    </w:p>
    <w:bookmarkStart w:id="24" w:name="hardware-performance"/>
    <w:p>
      <w:pPr>
        <w:pStyle w:val="Heading3"/>
      </w:pPr>
      <w:r>
        <w:t xml:space="preserve">4.1 Hardware Performance</w:t>
      </w:r>
    </w:p>
    <w:p>
      <w:pPr>
        <w:pStyle w:val="FirstParagraph"/>
      </w:pPr>
      <w:r>
        <w:t xml:space="preserve">Detailed analysis of mechanical components revealed that standard industrial-grade actuators faced significant wear and tear when operating in the high-traffic zones of South Korea Seoul. The Robotics Engineer recommendations include the adoption of hybrid drive systems that combine electric motors with hydraulic assistance for better torque management in steep terrains, a feature relevant to certain parts of Seoul's infrastructure.</w:t>
      </w:r>
    </w:p>
    <w:bookmarkEnd w:id="24"/>
    <w:bookmarkStart w:id="25" w:name="software-and-algorithmic-efficiency"/>
    <w:p>
      <w:pPr>
        <w:pStyle w:val="Heading3"/>
      </w:pPr>
      <w:r>
        <w:t xml:space="preserve">4.2 Software and Algorithmic Efficiency</w:t>
      </w:r>
    </w:p>
    <w:p>
      <w:pPr>
        <w:pStyle w:val="FirstParagraph"/>
      </w:pPr>
      <w:r>
        <w:t xml:space="preserve">The most critical finding relates to navigation algorithms. Traditional SLAM (Simultaneous Localization and Mapping) techniques struggled with the reflective surfaces and narrow alleyways characteristic of older neighborhoods in South Korea Seoul. However, adaptive AI-driven mapping solutions showed exceptional promise, allowing robots to maintain 98% accuracy even in visually complex environments.</w:t>
      </w:r>
    </w:p>
    <w:bookmarkEnd w:id="25"/>
    <w:bookmarkStart w:id="26" w:name="human-robot-interaction-hri"/>
    <w:p>
      <w:pPr>
        <w:pStyle w:val="Heading3"/>
      </w:pPr>
      <w:r>
        <w:t xml:space="preserve">4.3 Human-Robot Interaction (HRI)</w:t>
      </w:r>
    </w:p>
    <w:p>
      <w:pPr>
        <w:pStyle w:val="FirstParagraph"/>
      </w:pPr>
      <w:r>
        <w:t xml:space="preserve">User acceptance studies conducted in public spaces of South Korea Seoul indicated that clear visual and auditory cues significantly improved public trust. The Robotics Engineer team observed that robots with distinct, non-threatening外观设计 and standardized interaction protocols were integrated into the daily lives of citizens more seamlessly than those with ambiguous behaviors.</w:t>
      </w:r>
    </w:p>
    <w:p>
      <w:pPr>
        <w:pStyle w:val="BodyText"/>
      </w:pPr>
      <w:r>
        <w:t xml:space="preserve">Metric</w:t>
      </w:r>
    </w:p>
    <w:p>
      <w:pPr>
        <w:pStyle w:val="BodyText"/>
      </w:pPr>
      <w:r>
        <w:t xml:space="preserve">Baseline (Pre-Optimization)</w:t>
      </w:r>
    </w:p>
    <w:p>
      <w:pPr>
        <w:pStyle w:val="BodyText"/>
      </w:pPr>
      <w:r>
        <w:t xml:space="preserve">Average Latency</w:t>
      </w:r>
    </w:p>
    <w:p>
      <w:pPr>
        <w:pStyle w:val="BodyText"/>
      </w:pPr>
      <w:r>
        <w:t xml:space="preserve">120ms</w:t>
      </w:r>
    </w:p>
    <w:p>
      <w:pPr>
        <w:pStyle w:val="BodyText"/>
      </w:pPr>
      <w:r>
        <w:t xml:space="preserve">75ms</w:t>
      </w:r>
    </w:p>
    <w:bookmarkEnd w:id="26"/>
    <w:bookmarkEnd w:id="27"/>
    <w:bookmarkStart w:id="28" w:name="discussion"/>
    <w:p>
      <w:pPr>
        <w:pStyle w:val="Heading2"/>
      </w:pPr>
      <w:r>
        <w:t xml:space="preserve">5. Discussion</w:t>
      </w:r>
    </w:p>
    <w:p>
      <w:pPr>
        <w:pStyle w:val="FirstParagraph"/>
      </w:pPr>
      <w:r>
        <w:t xml:space="preserve">The implications of these findings are substantial for the future of Robotics Engineer roles in South Korea Seoul. The data suggests that technical proficiency alone is insufficient; contextual awareness is key. For instance, understanding local cultural norms regarding personal space and communication styles can drastically improve the success rate of service robots.</w:t>
      </w:r>
    </w:p>
    <w:p>
      <w:pPr>
        <w:pStyle w:val="BodyText"/>
      </w:pPr>
      <w:r>
        <w:t xml:space="preserve">Furthermore, regulatory compliance in South Korea Seoul requires rigorous documentation and safety certifications. Robotics Engineer must navigate this bureaucratic landscape efficiently to ensure that innovative solutions do not stall due to administrative hurdles. The integration of AI ethics into engineering practices is also becoming mandatory, particularly concerning data privacy in a highly monitored urban environment like South Korea Seoul.</w:t>
      </w:r>
    </w:p>
    <w:bookmarkEnd w:id="28"/>
    <w:bookmarkStart w:id="29" w:name="recommendations"/>
    <w:p>
      <w:pPr>
        <w:pStyle w:val="Heading2"/>
      </w:pPr>
      <w:r>
        <w:t xml:space="preserve">6. Recommendations</w:t>
      </w:r>
    </w:p>
    <w:p>
      <w:pPr>
        <w:pStyle w:val="FirstParagraph"/>
      </w:pPr>
      <w:r>
        <w:t xml:space="preserve">Based on the analysis presented in this lab report, we offer the following recommendations for stakeholders involved in robotics deployment in South Korea Seoul:</w:t>
      </w:r>
    </w:p>
    <w:p>
      <w:pPr>
        <w:numPr>
          <w:ilvl w:val="0"/>
          <w:numId w:val="1001"/>
        </w:numPr>
        <w:pStyle w:val="Compact"/>
      </w:pPr>
      <w:r>
        <w:rPr>
          <w:bCs/>
          <w:b/>
        </w:rPr>
        <w:t xml:space="preserve">Enhance Localized Training:</w:t>
      </w:r>
    </w:p>
    <w:p>
      <w:pPr>
        <w:numPr>
          <w:ilvl w:val="0"/>
          <w:numId w:val="1001"/>
        </w:numPr>
        <w:pStyle w:val="Compact"/>
      </w:pPr>
      <w:r>
        <w:rPr>
          <w:bCs/>
          <w:b/>
        </w:rPr>
        <w:t xml:space="preserve">Invest in Edge Computing Infrastructure:</w:t>
      </w:r>
    </w:p>
    <w:p>
      <w:pPr>
        <w:numPr>
          <w:ilvl w:val="0"/>
          <w:numId w:val="1001"/>
        </w:numPr>
        <w:pStyle w:val="Compact"/>
      </w:pPr>
      <w:r>
        <w:rPr>
          <w:bCs/>
          <w:b/>
        </w:rPr>
        <w:t xml:space="preserve">Standardize Safety Protocols:</w:t>
      </w:r>
    </w:p>
    <w:p>
      <w:pPr>
        <w:numPr>
          <w:ilvl w:val="0"/>
          <w:numId w:val="1001"/>
        </w:numPr>
        <w:pStyle w:val="Compact"/>
      </w:pPr>
      <w:r>
        <w:rPr>
          <w:bCs/>
          <w:b/>
        </w:rPr>
        <w:t xml:space="preserve">Promote Interdisciplinary Collaboration:</w:t>
      </w:r>
    </w:p>
    <w:bookmarkEnd w:id="29"/>
    <w:bookmarkStart w:id="30" w:name="conclusion"/>
    <w:p>
      <w:pPr>
        <w:pStyle w:val="Heading2"/>
      </w:pPr>
      <w:r>
        <w:t xml:space="preserve">7. Conclusion</w:t>
      </w:r>
    </w:p>
    <w:p>
      <w:pPr>
        <w:pStyle w:val="FirstParagraph"/>
      </w:pPr>
      <w:r>
        <w:t xml:space="preserve">This lab report has provided a detailed examination of the current state and future potential of robotics engineering in South Korea Seoul. The findings confirm that while technological capabilities are advancing rapidly, successful implementation depends heavily on contextual adaptation. The Robotics Engineer is not merely a builder of machines but a critical integrator of technology into society.</w:t>
      </w:r>
    </w:p>
    <w:p>
      <w:pPr>
        <w:pStyle w:val="BodyText"/>
      </w:pPr>
      <w:r>
        <w:t xml:space="preserve">As South Korea Seoul continues to pioneer the smart city revolution, the role of the Robotics Engineer will become increasingly central to maintaining efficiency, safety, and quality of life. By adhering to the recommendations outlined in this document, organizations can ensure that their robotic systems are not only technically superior but also socially responsible and culturally attuned to the unique environment of South Korea Seoul.</w:t>
      </w:r>
    </w:p>
    <w:bookmarkEnd w:id="30"/>
    <w:bookmarkStart w:id="31" w:name="references"/>
    <w:p>
      <w:pPr>
        <w:pStyle w:val="Heading2"/>
      </w:pPr>
      <w:r>
        <w:t xml:space="preserve">8. References</w:t>
      </w:r>
    </w:p>
    <w:p>
      <w:pPr>
        <w:pStyle w:val="FirstParagraph"/>
      </w:pPr>
      <w:r>
        <w:rPr>
          <w:iCs/>
          <w:i/>
        </w:rPr>
        <w:t xml:space="preserve">Note: For the purpose of this lab report format, references are summarized below as per standard academic practice.</w:t>
      </w:r>
    </w:p>
    <w:p>
      <w:pPr>
        <w:numPr>
          <w:ilvl w:val="0"/>
          <w:numId w:val="1002"/>
        </w:numPr>
        <w:pStyle w:val="Compact"/>
      </w:pPr>
      <w:r>
        <w:t xml:space="preserve">Korean Ministry of Science and ICT. (2023).</w:t>
      </w:r>
      <w:r>
        <w:t xml:space="preserve"> </w:t>
      </w:r>
      <w:r>
        <w:rPr>
          <w:bCs/>
          <w:b/>
        </w:rPr>
        <w:t xml:space="preserve">South Korea Seoul Smart City Strategy Report</w:t>
      </w:r>
      <w:r>
        <w:t xml:space="preserve">.</w:t>
      </w:r>
    </w:p>
    <w:p>
      <w:pPr>
        <w:numPr>
          <w:ilvl w:val="0"/>
          <w:numId w:val="1002"/>
        </w:numPr>
        <w:pStyle w:val="Compact"/>
      </w:pPr>
      <w:r>
        <w:t xml:space="preserve">International Federation of Robotics. (2024). "Global Market Trends for Service Robots in Urban Environments."</w:t>
      </w:r>
    </w:p>
    <w:p>
      <w:pPr>
        <w:numPr>
          <w:ilvl w:val="0"/>
          <w:numId w:val="1002"/>
        </w:numPr>
        <w:pStyle w:val="Compact"/>
      </w:pPr>
      <w:r>
        <w:t xml:space="preserve">Lee, J., &amp; Kim, S. (2023). "Challenges in Autonomous Navigation in High-Density Cities: A Case Study of South Korea Seoul."</w:t>
      </w:r>
      <w:r>
        <w:t xml:space="preserve"> </w:t>
      </w:r>
      <w:r>
        <w:rPr>
          <w:iCs/>
          <w:i/>
        </w:rPr>
        <w:t xml:space="preserve">Journal of Robotics Engineering</w:t>
      </w:r>
      <w:r>
        <w:t xml:space="preserve">, 15(2), 45-60.</w:t>
      </w:r>
    </w:p>
    <w:p>
      <w:pPr>
        <w:numPr>
          <w:ilvl w:val="0"/>
          <w:numId w:val="1002"/>
        </w:numPr>
        <w:pStyle w:val="Compact"/>
      </w:pPr>
      <w:r>
        <w:t xml:space="preserve">Seoul Metropolitan Government. (2024). "Regulatory Frameworks for Automated Vehicles and Service Robots in South Korea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Integration in South Korea Seoul</dc:title>
  <dc:creator/>
  <dc:language>en</dc:language>
  <cp:keywords/>
  <dcterms:created xsi:type="dcterms:W3CDTF">2026-07-29T15:03:02Z</dcterms:created>
  <dcterms:modified xsi:type="dcterms:W3CDTF">2026-07-29T15:03:02Z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