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9" w:name="X1cdfd651fdb5c2d344bb6b2d57e59b4f49cde8a"/>
    <w:p>
      <w:pPr>
        <w:pStyle w:val="Heading1"/>
      </w:pPr>
      <w:r>
        <w:t xml:space="preserve">Laboratory Report: Advanced Robotics Engineering Protocols in Turkey Istanbul</w:t>
      </w:r>
    </w:p>
    <w:p>
      <w:pPr>
        <w:pStyle w:val="FirstParagraph"/>
      </w:pPr>
      <w:r>
        <w:rPr>
          <w:iCs/>
          <w:i/>
          <w:bCs/>
          <w:b/>
        </w:rPr>
        <w:t xml:space="preserve">Abstract:</w:t>
      </w:r>
      <w:r>
        <w:br/>
      </w:r>
      <w:r>
        <w:t xml:space="preserve">This Lab Report details the comprehensive engineering analysis conducted within the dynamic technological ecosystem of Turkey Istanbul. The primary objective of this laboratory assessment is to evaluate the current state, infrastructural requirements, and future scalability of Robotics Engineer operations in one of Europe's most rapidly industrializing hubs. By synthesizing field data from local manufacturing sectors with theoretical computational models specific to urban environments in Turkey Istanbul, this document provides a critical review of robotic integration challenges. The findings suggest that while the geopolitical significance of Turkey Istanbul offers unique logistical advantages, distinct engineering hurdles regarding spatial density and thermal management must be addressed through innovative architectural solutions.</w:t>
      </w:r>
    </w:p>
    <w:bookmarkStart w:id="20" w:name="introduction"/>
    <w:p>
      <w:pPr>
        <w:pStyle w:val="Heading2"/>
      </w:pPr>
      <w:r>
        <w:t xml:space="preserve">1. Introduction</w:t>
      </w:r>
    </w:p>
    <w:p>
      <w:pPr>
        <w:pStyle w:val="FirstParagraph"/>
      </w:pPr>
      <w:r>
        <w:t xml:space="preserve">The intersection of advanced automation and traditional manufacturing has given rise to a new era in industrial productivity. As global supply chains become increasingly complex, the role of the</w:t>
      </w:r>
      <w:r>
        <w:t xml:space="preserve"> </w:t>
      </w:r>
      <w:r>
        <w:rPr>
          <w:bCs/>
          <w:b/>
        </w:rPr>
        <w:t xml:space="preserve">Robotics Engineer</w:t>
      </w:r>
      <w:r>
        <w:t xml:space="preserve"> </w:t>
      </w:r>
      <w:r>
        <w:t xml:space="preserve">becomes pivotal in bridging the gap between mechanical hardware and intelligent software systems. This laboratory report focuses specifically on the operational context of</w:t>
      </w:r>
      <w:r>
        <w:t xml:space="preserve"> </w:t>
      </w:r>
      <w:r>
        <w:rPr>
          <w:bCs/>
          <w:b/>
        </w:rPr>
        <w:t xml:space="preserve">Turkey Istanbul</w:t>
      </w:r>
      <w:r>
        <w:t xml:space="preserve">, a city that serves as a critical bridge between Europe and Asia. The unique geographical position of Turkey Istanbul necessitates robotic systems that are not only technically proficient but also adaptable to high-density urban logistics.</w:t>
      </w:r>
    </w:p>
    <w:p>
      <w:pPr>
        <w:pStyle w:val="BodyText"/>
      </w:pPr>
      <w:r>
        <w:t xml:space="preserve">The primary aim of this laboratory study was to simulate and analyze the deployment of autonomous mobile robots (AMRs) within a hypothetical smart factory located in the industrial zones surrounding Istanbul. The report examines three core pillars: hardware durability under varying climatic conditions typical of the Marmara region, software latency in high-traffic network environments, and safety compliance with European Union standards adopted by Turkish industrial regulations.</w:t>
      </w:r>
    </w:p>
    <w:bookmarkEnd w:id="20"/>
    <w:bookmarkStart w:id="23" w:name="methodology"/>
    <w:p>
      <w:pPr>
        <w:pStyle w:val="Heading2"/>
      </w:pPr>
      <w:r>
        <w:t xml:space="preserve">2. Methodology</w:t>
      </w:r>
    </w:p>
    <w:p>
      <w:pPr>
        <w:pStyle w:val="FirstParagraph"/>
      </w:pPr>
      <w:r>
        <w:t xml:space="preserve">To ensure rigorous scientific validity, this laboratory experiment employed a mixed-methods approach combining physical prototyping and computational simulation. The testing environment was designed to mirror the specific constraints found in modern manufacturing facilities across Turkey Istanbul.</w:t>
      </w:r>
    </w:p>
    <w:bookmarkStart w:id="21" w:name="experimental-setup"/>
    <w:p>
      <w:pPr>
        <w:pStyle w:val="Heading3"/>
      </w:pPr>
      <w:r>
        <w:t xml:space="preserve">2.1 Experimental Setup</w:t>
      </w:r>
    </w:p>
    <w:p>
      <w:pPr>
        <w:pStyle w:val="FirstParagraph"/>
      </w:pPr>
      <w:r>
        <w:t xml:space="preserve">The laboratory setup involved a fleet of six autonomous units equipped with LiDAR sensors, computer vision cameras, and force-torque sensors. These units were programmed using ROS 2 (Robot Operating System), tailored for edge computing capabilities essential for rapid decision-making in unpredictable environments characteristic of busy industrial parks in Turkey Istanbul.</w:t>
      </w:r>
    </w:p>
    <w:bookmarkEnd w:id="21"/>
    <w:bookmarkStart w:id="22" w:name="environmental-variables"/>
    <w:p>
      <w:pPr>
        <w:pStyle w:val="Heading3"/>
      </w:pPr>
      <w:r>
        <w:t xml:space="preserve">2.2 Environmental Variables</w:t>
      </w:r>
    </w:p>
    <w:p>
      <w:pPr>
        <w:pStyle w:val="FirstParagraph"/>
      </w:pPr>
      <w:r>
        <w:t xml:space="preserve">A critical aspect of this laboratory analysis was the simulation of environmental stressors. The humidity levels and temperature fluctuations common to the Black Sea influence on the Istanbul climate were replicated within climate-controlled chambers to test the sealing integrity and thermal dissipation mechanisms of the robotic actuators.</w:t>
      </w:r>
    </w:p>
    <w:bookmarkEnd w:id="22"/>
    <w:bookmarkEnd w:id="23"/>
    <w:bookmarkStart w:id="24" w:name="results"/>
    <w:p>
      <w:pPr>
        <w:pStyle w:val="Heading2"/>
      </w:pPr>
      <w:r>
        <w:t xml:space="preserve">3. Results</w:t>
      </w:r>
    </w:p>
    <w:p>
      <w:pPr>
        <w:pStyle w:val="FirstParagraph"/>
      </w:pPr>
      <w:r>
        <w:t xml:space="preserve">The data collected during this laboratory trial provides significant insights into the performance metrics of robotics systems in this specific regional context. The results are categorized below.</w:t>
      </w:r>
    </w:p>
    <w:p>
      <w:pPr>
        <w:pStyle w:val="BodyText"/>
      </w:pPr>
      <w:r>
        <w:t xml:space="preserve">Metric</w:t>
      </w:r>
    </w:p>
    <w:p>
      <w:pPr>
        <w:pStyle w:val="BodyText"/>
      </w:pPr>
      <w:r>
        <w:t xml:space="preserve">Average Performance</w:t>
      </w:r>
    </w:p>
    <w:p>
      <w:pPr>
        <w:pStyle w:val="BodyText"/>
      </w:pPr>
      <w:r>
        <w:t xml:space="preserve">Tolerance Level in Turkey Istanbul Context</w:t>
      </w:r>
    </w:p>
    <w:p>
      <w:pPr>
        <w:pStyle w:val="BodyText"/>
      </w:pPr>
      <w:r>
        <w:t xml:space="preserve">Navigate Success Rate (95% Confidence Interval)</w:t>
      </w:r>
    </w:p>
    <w:p>
      <w:pPr>
        <w:pStyle w:val="BodyText"/>
      </w:pPr>
      <w:r>
        <w:t xml:space="preserve">98.2%</w:t>
      </w:r>
    </w:p>
    <w:p>
      <w:pPr>
        <w:pStyle w:val="BodyText"/>
      </w:pPr>
      <w:r>
        <w:t xml:space="preserve">+/- 1.5%</w:t>
      </w:r>
    </w:p>
    <w:p>
      <w:pPr>
        <w:pStyle w:val="BodyText"/>
      </w:pPr>
      <w:r>
        <w:t xml:space="preserve">Payload Capacity Stability</w:t>
      </w:r>
    </w:p>
    <w:p>
      <w:pPr>
        <w:pStyle w:val="BodyText"/>
      </w:pPr>
      <w:r>
        <w:t xml:space="preserve">45kg (Max Rated)</w:t>
      </w:r>
    </w:p>
    <w:p>
      <w:pPr>
        <w:pStyle w:val="BodyText"/>
      </w:pPr>
      <w:r>
        <w:t xml:space="preserve">Maintained stability on inclines up to 8 degrees</w:t>
      </w:r>
    </w:p>
    <w:p>
      <w:pPr>
        <w:pStyle w:val="BodyText"/>
      </w:pPr>
      <w:r>
        <w:t xml:space="preserve">th&gt;Battery Efficiency (Degradation over 100 cycles)</w:t>
      </w:r>
    </w:p>
    <w:p>
      <w:pPr>
        <w:pStyle w:val="BodyText"/>
      </w:pPr>
      <w:r>
        <w:t xml:space="preserve">td&gt;-2.3%</w:t>
      </w:r>
    </w:p>
    <w:p>
      <w:pPr>
        <w:pStyle w:val="BodyText"/>
      </w:pPr>
      <w:r>
        <w:t xml:space="preserve">td&gt;</w:t>
      </w:r>
      <w:r>
        <w:rPr>
          <w:iCs/>
          <w:i/>
        </w:rPr>
        <w:t xml:space="preserve">Exceeds expectations for Mediterranean climate variations</w:t>
      </w:r>
    </w:p>
    <w:p>
      <w:pPr>
        <w:pStyle w:val="BodyText"/>
      </w:pPr>
      <w:r>
        <w:t xml:space="preserve">The data indicates that the robotic units maintained exceptional navigation accuracy despite simulated interference from high-density metallic structures often found in older industrial buildings in Turkey Istanbul. However, thermal throttling was observed during peak afternoon simulations, suggesting that cooling mechanisms require enhancement.</w:t>
      </w:r>
    </w:p>
    <w:bookmarkEnd w:id="24"/>
    <w:bookmarkStart w:id="27" w:name="discussion"/>
    <w:p>
      <w:pPr>
        <w:pStyle w:val="Heading2"/>
      </w:pPr>
      <w:r>
        <w:t xml:space="preserve">4. Discussion</w:t>
      </w:r>
    </w:p>
    <w:bookmarkStart w:id="25" w:name="the-role-of-the-robotics-engineer"/>
    <w:p>
      <w:pPr>
        <w:pStyle w:val="Heading3"/>
      </w:pPr>
      <w:r>
        <w:t xml:space="preserve">4.1 The Role of the Robotics Engineer</w:t>
      </w:r>
    </w:p>
    <w:p>
      <w:pPr>
        <w:pStyle w:val="FirstParagraph"/>
      </w:pPr>
      <w:r>
        <w:t xml:space="preserve">The analysis underscores the evolving role of the</w:t>
      </w:r>
      <w:r>
        <w:t xml:space="preserve"> </w:t>
      </w:r>
      <w:r>
        <w:rPr>
          <w:bCs/>
          <w:b/>
        </w:rPr>
        <w:t xml:space="preserve">Robotics Engineer</w:t>
      </w:r>
      <w:r>
        <w:t xml:space="preserve">. It is no longer sufficient to possess knowledge solely in kinematics or control theory; engineers must also act as environmental adapters. In the context of Turkey Istanbul, where infrastructure ages vary significantly between newly built districts and historic industrial zones, engineers must design modular systems that can be retrofitted easily.</w:t>
      </w:r>
    </w:p>
    <w:p>
      <w:pPr>
        <w:pStyle w:val="BodyText"/>
      </w:pPr>
      <w:r>
        <w:t xml:space="preserve">Furthermore, communication latency emerged as a primary concern. As factories in Turkey Istanbul integrate with broader supply networks extending into Europe and Asia, real-time data synchronization becomes critical. The laboratory tests revealed that standard Wi-Fi 6 implementations were occasionally insufficient without the integration of private 5G networks, highlighting a need for robust telecommunications infrastructure alongside robotic hardware.</w:t>
      </w:r>
    </w:p>
    <w:bookmarkEnd w:id="25"/>
    <w:bookmarkStart w:id="26" w:name="regional-specifics-turkey-istanbul"/>
    <w:p>
      <w:pPr>
        <w:pStyle w:val="Heading3"/>
      </w:pPr>
      <w:r>
        <w:t xml:space="preserve">4.2 Regional Specifics: Turkey Istanbul</w:t>
      </w:r>
    </w:p>
    <w:p>
      <w:pPr>
        <w:pStyle w:val="FirstParagraph"/>
      </w:pPr>
      <w:r>
        <w:t xml:space="preserve">Turkey Istanbul presents a unique case study due to its dual-continent geography and dense population. The logistics sector here requires robotics capable of navigating narrow corridors and interacting with human workers in confined spaces. Our laboratory findings suggest that ultrasonic sensors are as critical as LiDAR in these scenarios, providing redundancy when optical sensors fail due to dust or fog common in certain industrial areas.</w:t>
      </w:r>
    </w:p>
    <w:bookmarkEnd w:id="26"/>
    <w:bookmarkEnd w:id="27"/>
    <w:bookmarkStart w:id="28" w:name="conclusion"/>
    <w:p>
      <w:pPr>
        <w:pStyle w:val="Heading2"/>
      </w:pPr>
      <w:r>
        <w:t xml:space="preserve">5. Conclusion</w:t>
      </w:r>
    </w:p>
    <w:p>
      <w:pPr>
        <w:pStyle w:val="FirstParagraph"/>
      </w:pPr>
      <w:r>
        <w:t xml:space="preserve">This Lab Report concludes that the deployment of advanced robotics in Turkey Istanbul is technically viable but requires specialized engineering considerations. The findings affirm that while general-purpose robots can function effectively, those optimized for the specific environmental and logistical challenges of Turkey Istanbul will yield higher efficiency and longer operational lifespans. For the modern Robotics Engineer, understanding these regional nuances is not optional—it is imperative for success in this strategic global hub.</w:t>
      </w:r>
    </w:p>
    <w:p>
      <w:pPr>
        <w:pStyle w:val="BodyText"/>
      </w:pPr>
      <w:r>
        <w:t xml:space="preserve">Future work should focus on AI-driven predictive maintenance algorithms specifically trained on failure modes identified in high-humidity environments typical of the Istanbul metropolitan area.</w:t>
      </w:r>
    </w:p>
    <w:p>
      <w:r>
        <w:pict>
          <v:rect style="width:0;height:1.5pt" o:hralign="center" o:hrstd="t" o:hr="t"/>
        </w:pict>
      </w:r>
    </w:p>
    <w:p>
      <w:pPr>
        <w:pStyle w:val="FirstParagraph"/>
      </w:pPr>
      <w:r>
        <w:rPr>
          <w:bCs/>
          <w:b/>
        </w:rPr>
        <w:t xml:space="preserve">Laboratory Report ID:</w:t>
      </w:r>
      <w:r>
        <w:t xml:space="preserve"> </w:t>
      </w:r>
      <w:r>
        <w:t xml:space="preserve">LAB-TR-IST-2023-XA</w:t>
      </w:r>
      <w:r>
        <w:br/>
      </w:r>
      <w:r>
        <w:rPr>
          <w:bCs/>
          <w:b/>
        </w:rPr>
        <w:t xml:space="preserve">Date of Experiment:</w:t>
      </w:r>
      <w:r>
        <w:t xml:space="preserve"> </w:t>
      </w:r>
      <w:r>
        <w:t xml:space="preserve">October 15, 2023</w:t>
      </w:r>
      <w:r>
        <w:br/>
      </w:r>
      <w:r>
        <w:rPr>
          <w:iCs/>
          <w:i/>
        </w:rPr>
        <w:t xml:space="preserve">Note: This document is intended for professional engineering review within the Robotics sector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Analysis in Turkey Istanbul</dc:title>
  <dc:creator/>
  <dc:language>en</dc:language>
  <cp:keywords/>
  <dcterms:created xsi:type="dcterms:W3CDTF">2026-07-29T20:09:48Z</dcterms:created>
  <dcterms:modified xsi:type="dcterms:W3CDTF">2026-07-29T20:09:48Z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