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Engineering and Innovation</w:t>
      </w:r>
      <w:r>
        <w:br/>
      </w:r>
    </w:p>
    <w:p>
      <w:pPr>
        <w:pStyle w:val="BodyText"/>
      </w:pPr>
      <w:r>
        <w:t xml:space="preserve">: Senior Robotics Engineer, Kampala Regional Office</w:t>
      </w:r>
      <w:r>
        <w:br/>
      </w:r>
    </w:p>
    <w:p>
      <w:pPr>
        <w:pStyle w:val="BodyText"/>
      </w:pPr>
      <w:r>
        <w:t xml:space="preserve">Subject: Technical Assessment and Deployment Strategy for Robotics Engineer Roles in Uganda Kampala</w:t>
      </w:r>
      <w:r>
        <w:br/>
      </w:r>
    </w:p>
    <w:bookmarkStart w:id="36" w:name="Xbfa3183f68231d68c44d496b9e93cbcc87e7898"/>
    <w:p>
      <w:pPr>
        <w:pStyle w:val="Heading1"/>
      </w:pPr>
      <w:r>
        <w:t xml:space="preserve">Laboratory Report: Implementation of Robotics Engineering Frameworks in Uganda Kampala</w:t>
      </w:r>
    </w:p>
    <w:p>
      <w:pPr>
        <w:pStyle w:val="FirstParagraph"/>
      </w:pPr>
      <w:r>
        <w:rPr>
          <w:bCs/>
          <w:b/>
        </w:rPr>
        <w:t xml:space="preserve">Date:</w:t>
      </w:r>
      <w:r>
        <w:t xml:space="preserve"> </w:t>
      </w:r>
      <w:r>
        <w:t xml:space="preserve">October 26, 2023</w:t>
      </w:r>
      <w:r>
        <w:br/>
      </w:r>
      <w:r>
        <w:rPr>
          <w:bCs/>
          <w:b/>
        </w:rPr>
        <w:t xml:space="preserve">Location:</w:t>
      </w:r>
      <w:r>
        <w:t xml:space="preserve">: Uganda Kampala Technical Hub</w:t>
      </w:r>
      <w:r>
        <w:br/>
      </w:r>
    </w:p>
    <w:p>
      <w:pPr>
        <w:pStyle w:val="BodyText"/>
      </w:pPr>
      <w:r>
        <w:t xml:space="preserve">Reference ID:: UR-KLA-ROBOTICS-045</w:t>
      </w:r>
    </w:p>
    <w:bookmarkStart w:id="20" w:name="abstract"/>
    <w:p>
      <w:pPr>
        <w:pStyle w:val="Heading2"/>
      </w:pPr>
      <w:r>
        <w:t xml:space="preserve">1. Abstract</w:t>
      </w:r>
    </w:p>
    <w:p>
      <w:pPr>
        <w:pStyle w:val="FirstParagraph"/>
      </w:pPr>
      <w:r>
        <w:t xml:space="preserve">This Lab Report provides a comprehensive analysis of the integration of advanced robotics systems within the industrial and agricultural sectors in Uganda Kampala. The primary objective is to evaluate the efficacy of deploying autonomous robotic agents tailored to the unique environmental and infrastructural constraints present in Uganda Kampala. As a pivotal economic hub, Uganda Kampala serves as an ideal testing ground for scalable robotics solutions that can address local challenges such as logistics inefficiencies, agricultural yield optimization, and industrial automation gaps. This document details the experimental methodologies employed by our team of Robotics Engineer specialists during recent field tests conducted in central Uganda.</w:t>
      </w:r>
    </w:p>
    <w:bookmarkEnd w:id="20"/>
    <w:bookmarkStart w:id="21" w:name="introduction-and-background"/>
    <w:p>
      <w:pPr>
        <w:pStyle w:val="Heading2"/>
      </w:pPr>
      <w:r>
        <w:t xml:space="preserve">2. Introduction and Background</w:t>
      </w:r>
    </w:p>
    <w:p>
      <w:pPr>
        <w:pStyle w:val="FirstParagraph"/>
      </w:pPr>
      <w:r>
        <w:t xml:space="preserve">The rapid digitization of East Africa presents a unique opportunity for technological leapfrogging, particularly in the realm of automation. However, the deployment of robotics is not merely a matter of importing existing hardware; it requires rigorous adaptation by skilled Robotics Engineer professionals who understand local nuances. In Uganda Kampala, infrastructure variability—ranging from paved urban roads to unpaved rural tracks—presents significant navigation challenges for autonomous mobile robots (AMRs).</w:t>
      </w:r>
    </w:p>
    <w:p>
      <w:pPr>
        <w:pStyle w:val="BodyText"/>
      </w:pPr>
      <w:r>
        <w:t xml:space="preserve">The role of the Robotics Engineer in this context extends beyond mechanical design. It encompasses software integration, sensor fusion algorithms optimized for high-humidity environments, and power management systems suitable for areas with intermittent electricity grids. This report outlines the findings from our latest experimental phase focused on optimizing these specific parameters within the dynamic environment of Uganda Kampala.</w:t>
      </w:r>
    </w:p>
    <w:bookmarkEnd w:id="21"/>
    <w:bookmarkStart w:id="22" w:name="objectives"/>
    <w:p>
      <w:pPr>
        <w:pStyle w:val="Heading2"/>
      </w:pPr>
      <w:r>
        <w:t xml:space="preserve">3. Objectives</w:t>
      </w:r>
    </w:p>
    <w:p>
      <w:pPr>
        <w:pStyle w:val="FirstParagraph"/>
      </w:pPr>
      <w:r>
        <w:t xml:space="preserve">The primary objectives of this laboratory study were:</w:t>
      </w:r>
    </w:p>
    <w:p>
      <w:pPr>
        <w:numPr>
          <w:ilvl w:val="0"/>
          <w:numId w:val="1001"/>
        </w:numPr>
        <w:pStyle w:val="Compact"/>
      </w:pPr>
      <w:r>
        <w:t xml:space="preserve">To assess the performance reliability of wheeled and tracked robotic platforms under the varied terrain conditions typical of Uganda Kampala.</w:t>
      </w:r>
    </w:p>
    <w:p>
      <w:pPr>
        <w:numPr>
          <w:ilvl w:val="0"/>
          <w:numId w:val="1001"/>
        </w:numPr>
        <w:pStyle w:val="Compact"/>
      </w:pPr>
      <w:r>
        <w:t xml:space="preserve">To evaluate the computational efficiency of onboard AI systems when processing real-time data in high-latency network environments common in parts of Uganda Kampala.</w:t>
      </w:r>
    </w:p>
    <w:p>
      <w:pPr>
        <w:numPr>
          <w:ilvl w:val="0"/>
          <w:numId w:val="1001"/>
        </w:numPr>
        <w:pStyle w:val="Compact"/>
      </w:pPr>
      <w:r>
        <w:t xml:space="preserve">To determine the cost-benefit ratio for local industries considering the adoption of automated solutions managed by a dedicated Robotics Engineer team.</w:t>
      </w:r>
    </w:p>
    <w:p>
      <w:pPr>
        <w:numPr>
          <w:ilvl w:val="0"/>
          <w:numId w:val="1001"/>
        </w:numPr>
        <w:pStyle w:val="Compact"/>
      </w:pPr>
      <w:r>
        <w:t xml:space="preserve">To establish a standardized maintenance protocol suitable for technicians with varying levels of technical expertise in Uganda Kampala’s growing tech ecosystem.</w:t>
      </w:r>
    </w:p>
    <w:bookmarkEnd w:id="22"/>
    <w:bookmarkStart w:id="26" w:name="methodology"/>
    <w:p>
      <w:pPr>
        <w:pStyle w:val="Heading2"/>
      </w:pPr>
      <w:r>
        <w:t xml:space="preserve">4. Methodology</w:t>
      </w:r>
    </w:p>
    <w:p>
      <w:pPr>
        <w:pStyle w:val="FirstParagraph"/>
      </w:pPr>
      <w:r>
        <w:t xml:space="preserve">The experiments were conducted over a period of six weeks across three distinct zones within Uganda Kampala: the central business district, the industrial area on Namirembe Road, and rural outskirts near Wakiso. The methodology involved a phased approach:</w:t>
      </w:r>
    </w:p>
    <w:bookmarkStart w:id="23" w:name="hardware-configuration"/>
    <w:p>
      <w:pPr>
        <w:pStyle w:val="Heading3"/>
      </w:pPr>
      <w:r>
        <w:t xml:space="preserve">4.1 Hardware Configuration</w:t>
      </w:r>
    </w:p>
    <w:p>
      <w:pPr>
        <w:pStyle w:val="FirstParagraph"/>
      </w:pPr>
      <w:r>
        <w:t xml:space="preserve">We utilized modular robotic chassis equipped with LiDAR sensors, stereo cameras, and ultrasonic rangefinders. These components were selected for their robustness against dust and moisture, which are prevalent in Uganda Kampala during the rainy seasons. The Robotics Engineer team modified the suspension systems to increase ground clearance by 15% compared to standard global models.</w:t>
      </w:r>
    </w:p>
    <w:bookmarkEnd w:id="23"/>
    <w:bookmarkStart w:id="24" w:name="software-adaptation"/>
    <w:p>
      <w:pPr>
        <w:pStyle w:val="Heading3"/>
      </w:pPr>
      <w:r>
        <w:t xml:space="preserve">4.2 Software Adaptation</w:t>
      </w:r>
    </w:p>
    <w:p>
      <w:pPr>
        <w:pStyle w:val="FirstParagraph"/>
      </w:pPr>
      <w:r>
        <w:t xml:space="preserve">The navigation stack was rewritten using ROS2 (Robot Operating System) with custom nodes designed to handle map-building in GPS-denied environments, a common occurrence in dense urban pockets of Uganda Kampala. We implemented SLAM (Simultaneous Localization and Mapping) algorithms that rely heavily on visual odometry to ensure precision.</w:t>
      </w:r>
    </w:p>
    <w:bookmarkEnd w:id="24"/>
    <w:bookmarkStart w:id="25" w:name="data-collection"/>
    <w:p>
      <w:pPr>
        <w:pStyle w:val="Heading3"/>
      </w:pPr>
      <w:r>
        <w:t xml:space="preserve">4.3 Data Collection</w:t>
      </w:r>
    </w:p>
    <w:p>
      <w:pPr>
        <w:pStyle w:val="FirstParagraph"/>
      </w:pPr>
      <w:r>
        <w:t xml:space="preserve">Data was collected via telemetry logs monitoring motor current draw, processor temperature, and navigation success rates. Human-in-the-loop testing was conducted where a Robotics Engineer monitored the robot’s decision-making processes to identify edge cases requiring algorithmic refinement.</w:t>
      </w:r>
    </w:p>
    <w:bookmarkEnd w:id="25"/>
    <w:bookmarkEnd w:id="26"/>
    <w:bookmarkStart w:id="30" w:name="results-and-analysis"/>
    <w:p>
      <w:pPr>
        <w:pStyle w:val="Heading2"/>
      </w:pPr>
      <w:r>
        <w:t xml:space="preserve">5. Results and Analysis</w:t>
      </w:r>
    </w:p>
    <w:bookmarkStart w:id="27" w:name="terrain-performance"/>
    <w:p>
      <w:pPr>
        <w:pStyle w:val="Heading3"/>
      </w:pPr>
      <w:r>
        <w:t xml:space="preserve">5.1 Terrain Performance</w:t>
      </w:r>
    </w:p>
    <w:p>
      <w:pPr>
        <w:pStyle w:val="FirstParagraph"/>
      </w:pPr>
      <w:r>
        <w:t xml:space="preserve">The modified chassis demonstrated a 40% improvement in traction on loose gravel compared to baseline models. In the urban zones of Uganda Kampala, where street obstacles include potholes and informal market stalls, the robots achieved a 92% success rate in autonomous navigation. This indicates that significant customization by Robotics Engineer teams is essential for successful deployment.</w:t>
      </w:r>
    </w:p>
    <w:bookmarkEnd w:id="27"/>
    <w:bookmarkStart w:id="28" w:name="network-latency-impact"/>
    <w:p>
      <w:pPr>
        <w:pStyle w:val="Heading3"/>
      </w:pPr>
      <w:r>
        <w:t xml:space="preserve">5.2 Network Latency Impact</w:t>
      </w:r>
    </w:p>
    <w:p>
      <w:pPr>
        <w:pStyle w:val="FirstParagraph"/>
      </w:pPr>
      <w:r>
        <w:t xml:space="preserve">In areas with stable 4G coverage within Uganda Kampala, remote monitoring was seamless. However, in peripheral zones, the robots successfully switched to local edge-computing modes without losing functionality. This fail-safe mechanism proved critical for maintaining operational continuity.</w:t>
      </w:r>
    </w:p>
    <w:bookmarkEnd w:id="28"/>
    <w:bookmarkStart w:id="29" w:name="energy-efficiency"/>
    <w:p>
      <w:pPr>
        <w:pStyle w:val="Heading3"/>
      </w:pPr>
      <w:r>
        <w:t xml:space="preserve">5.3 Energy Efficiency</w:t>
      </w:r>
    </w:p>
    <w:p>
      <w:pPr>
        <w:pStyle w:val="FirstParagraph"/>
      </w:pPr>
      <w:r>
        <w:t xml:space="preserve">Battery life averaged 4 hours per charge cycle under heavy load. While this is comparable to international standards, the charging infrastructure in Uganda Kampala requires optimization. Our analysis suggests that integrating solar-powered charging stations would significantly enhance operational uptime.</w:t>
      </w:r>
    </w:p>
    <w:bookmarkEnd w:id="29"/>
    <w:bookmarkEnd w:id="30"/>
    <w:bookmarkStart w:id="31" w:name="discussion"/>
    <w:p>
      <w:pPr>
        <w:pStyle w:val="Heading2"/>
      </w:pPr>
      <w:r>
        <w:t xml:space="preserve">6. Discussion</w:t>
      </w:r>
    </w:p>
    <w:p>
      <w:pPr>
        <w:pStyle w:val="FirstParagraph"/>
      </w:pPr>
      <w:r>
        <w:t xml:space="preserve">The results underscore the importance of localized engineering solutions. A generic approach to robotics deployment often fails due to a lack of consideration for local infrastructure realities. The presence of a skilled Robotics Engineer who can adapt global technologies to the specific context of Uganda Kampala is not just beneficial but necessary for success.</w:t>
      </w:r>
    </w:p>
    <w:p>
      <w:pPr>
        <w:pStyle w:val="BodyText"/>
      </w:pPr>
      <w:r>
        <w:t xml:space="preserve">Furthermore, there is a growing talent pool in Uganda Kampala ready to support these initiatives. By training local technicians alongside Robotics Engineer experts, we are building sustainable capacity. This knowledge transfer ensures that maintenance and repairs can be handled locally, reducing downtime and operational costs for businesses in Uganda Kampala.</w:t>
      </w:r>
    </w:p>
    <w:bookmarkEnd w:id="31"/>
    <w:bookmarkStart w:id="32" w:name="challenges"/>
    <w:p>
      <w:pPr>
        <w:pStyle w:val="Heading2"/>
      </w:pPr>
      <w:r>
        <w:t xml:space="preserve">7. Challenges</w:t>
      </w:r>
    </w:p>
    <w:p>
      <w:pPr>
        <w:pStyle w:val="FirstParagraph"/>
      </w:pPr>
      <w:r>
        <w:t xml:space="preserve">Despite the successes, several challenges remain. Supply chain logistics for spare parts into Uganda Kampala can take weeks rather than days. Additionally, the initial capital expenditure remains high, which is a barrier for small and medium-sized enterprises (SMEs). Addressing these issues requires collaborative policy advocacy and investment in local manufacturing capabilities.</w:t>
      </w:r>
    </w:p>
    <w:bookmarkEnd w:id="32"/>
    <w:bookmarkStart w:id="33" w:name="recommendations"/>
    <w:p>
      <w:pPr>
        <w:pStyle w:val="Heading2"/>
      </w:pPr>
      <w:r>
        <w:t xml:space="preserve">8. Recommendations</w:t>
      </w:r>
    </w:p>
    <w:p>
      <w:pPr>
        <w:numPr>
          <w:ilvl w:val="0"/>
          <w:numId w:val="1002"/>
        </w:numPr>
        <w:pStyle w:val="Compact"/>
      </w:pPr>
      <w:r>
        <w:rPr>
          <w:bCs/>
          <w:b/>
        </w:rPr>
        <w:t xml:space="preserve">Skill Development:</w:t>
      </w:r>
      <w:r>
        <w:t xml:space="preserve">: Expand training programs for Robotics Engineer roles within Uganda Kampala’s vocational institutions to ensure a steady pipeline of talent.</w:t>
      </w:r>
    </w:p>
    <w:p>
      <w:pPr>
        <w:numPr>
          <w:ilvl w:val="0"/>
          <w:numId w:val="1002"/>
        </w:numPr>
        <w:pStyle w:val="Compact"/>
      </w:pPr>
      <w:r>
        <w:t xml:space="preserve">Infrastructure Investment:: Partner with energy providers in Uganda Kampala to develop renewable energy micro-grids dedicated to charging robotics fleets.</w:t>
      </w:r>
    </w:p>
    <w:p>
      <w:pPr>
        <w:numPr>
          <w:ilvl w:val="0"/>
          <w:numId w:val="1002"/>
        </w:numPr>
        <w:pStyle w:val="Compact"/>
      </w:pPr>
      <w:r>
        <w:rPr>
          <w:bCs/>
          <w:b/>
        </w:rPr>
        <w:t xml:space="preserve">Public-Private Partnerships:</w:t>
      </w:r>
      <w:r>
        <w:t xml:space="preserve"> </w:t>
      </w:r>
      <w:r>
        <w:t xml:space="preserve">: Encourage collaborations between tech startups, government bodies, and international engineering firms focused on the Uganda Kampala market.</w:t>
      </w:r>
    </w:p>
    <w:p>
      <w:pPr>
        <w:numPr>
          <w:ilvl w:val="0"/>
          <w:numId w:val="1002"/>
        </w:numPr>
        <w:pStyle w:val="Compact"/>
      </w:pPr>
      <w:r>
        <w:t xml:space="preserve">Localized R&amp;D:: Establish a permanent innovation lab in Uganda Kampala to continue testing and refining robotic solutions for East African conditions.</w:t>
      </w:r>
    </w:p>
    <w:bookmarkEnd w:id="33"/>
    <w:bookmarkStart w:id="34" w:name="conclusion"/>
    <w:p>
      <w:pPr>
        <w:pStyle w:val="Heading2"/>
      </w:pPr>
      <w:r>
        <w:t xml:space="preserve">9. Conclusion</w:t>
      </w:r>
    </w:p>
    <w:p>
      <w:pPr>
        <w:pStyle w:val="FirstParagraph"/>
      </w:pPr>
      <w:r>
        <w:t xml:space="preserve">This Lab Report confirms that the integration of robotics technology in Uganda Kampala is both viable and highly beneficial. The success of these initiatives hinges on the expertise of Robotics Engineer professionals who can tailor hardware and software to meet local demands. By continuing to invest in this sector, Uganda Kampala can position itself as a leader in African automation, driving economic growth and improving quality of life through technological innovation.</w:t>
      </w:r>
    </w:p>
    <w:bookmarkEnd w:id="34"/>
    <w:bookmarkStart w:id="35" w:name="references"/>
    <w:p>
      <w:pPr>
        <w:pStyle w:val="Heading2"/>
      </w:pPr>
      <w:r>
        <w:t xml:space="preserve">10. References</w:t>
      </w:r>
    </w:p>
    <w:p>
      <w:pPr>
        <w:numPr>
          <w:ilvl w:val="0"/>
          <w:numId w:val="1003"/>
        </w:numPr>
        <w:pStyle w:val="Compact"/>
      </w:pPr>
      <w:r>
        <w:t xml:space="preserve">Kampala Capital City Authority. (2023). *Urban Infrastructure Development Plan*.</w:t>
      </w:r>
    </w:p>
    <w:p>
      <w:pPr>
        <w:numPr>
          <w:ilvl w:val="0"/>
          <w:numId w:val="1003"/>
        </w:numPr>
        <w:pStyle w:val="Compact"/>
      </w:pPr>
      <w:r>
        <w:t xml:space="preserve">National Science Council Uganda. (2023). *State of Technology and Innovation in East Africa*.</w:t>
      </w:r>
    </w:p>
    <w:p>
      <w:pPr>
        <w:numPr>
          <w:ilvl w:val="0"/>
          <w:numId w:val="1003"/>
        </w:numPr>
        <w:pStyle w:val="Compact"/>
      </w:pPr>
      <w:r>
        <w:t xml:space="preserve">International Federation of Robotics. (2023). *Market Reports: Automation in Developing Economies*.</w:t>
      </w:r>
    </w:p>
    <w:p>
      <w:pPr>
        <w:pStyle w:val="FirstParagraph"/>
      </w:pPr>
      <w:r>
        <w:rPr>
          <w:iCs/>
          <w:i/>
        </w:rPr>
        <w:t xml:space="preserve">This document is confidential and intended solely for the use of individuals authorized by the Robotics Engineering Division. Unauthorized distribution in Uganda Kampala or elsewhere is prohibited.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Initiatives in Uganda Kampala</dc:title>
  <dc:creator/>
  <dc:language>en</dc:language>
  <cp:keywords/>
  <dcterms:created xsi:type="dcterms:W3CDTF">2026-07-29T07:30:30Z</dcterms:created>
  <dcterms:modified xsi:type="dcterms:W3CDTF">2026-07-29T07:30:30Z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