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laboratory-technical-report"/>
    <w:p>
      <w:pPr>
        <w:pStyle w:val="Heading1"/>
      </w:pPr>
      <w:r>
        <w:t xml:space="preserve">Laboratory Technical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Advanced Engineering Systems</w:t>
      </w:r>
      <w:r>
        <w:br/>
      </w:r>
      <w:r>
        <w:rPr>
          <w:bCs/>
          <w:b/>
        </w:rPr>
        <w:t xml:space="preserve">From:</w:t>
      </w:r>
      <w:r>
        <w:t xml:space="preserve"> </w:t>
      </w:r>
      <w:r>
        <w:t xml:space="preserve">Senior Robotics Engineer</w:t>
      </w:r>
      <w:r>
        <w:br/>
      </w:r>
      <w:r>
        <w:rPr>
          <w:iCs/>
          <w:i/>
        </w:rPr>
        <w:t xml:space="preserve">This document serves as the formal Lab Report detailing the operational assessment and engineering validation of autonomous robotic systems within the United Kingdom Birmingham innovation hub.</w:t>
      </w:r>
    </w:p>
    <w:bookmarkEnd w:id="20"/>
    <w:bookmarkStart w:id="21" w:name="introduction-and-contextual-background"/>
    <w:p>
      <w:pPr>
        <w:pStyle w:val="Heading2"/>
      </w:pPr>
      <w:r>
        <w:t xml:space="preserve">1. Introduction and Contextual Background</w:t>
      </w:r>
    </w:p>
    <w:p>
      <w:pPr>
        <w:pStyle w:val="FirstParagraph"/>
      </w:pPr>
      <w:r>
        <w:t xml:space="preserve">The integration of advanced robotics into industrial, commercial, and public infrastructure has reached a critical juncture in modern engineering. This Lab Report outlines the systematic evaluation of autonomous mobile robots (AMRs) and collaborative robotic arms (cobots) specifically designed to operate within the unique environmental and regulatory constraints of United Kingdom Birmingham. As a central hub for manufacturing, logistics, and academic research in the Midlands region of the UK, Birmingham presents a complex testing ground for next-generation robotic technologies.</w:t>
      </w:r>
    </w:p>
    <w:p>
      <w:pPr>
        <w:pStyle w:val="BodyText"/>
      </w:pPr>
      <w:r>
        <w:t xml:space="preserve">The primary objective of this laboratory assessment is to validate the performance metrics, safety protocols, and operational efficiency of these systems under controlled conditions that mimic real-world scenarios. By focusing on United Kingdom Birmingham as the geographic and operational locus, we ensure that the Robotics Engineer standards are not only theoretically sound but also practically applicable in one of Europe’s most dynamic economic zones. The report adheres to strict engineering methodologies, ensuring reproducibility and accuracy in our findings.</w:t>
      </w:r>
    </w:p>
    <w:bookmarkEnd w:id="21"/>
    <w:bookmarkStart w:id="22" w:name="objective-of-the-laboratory-assessment"/>
    <w:p>
      <w:pPr>
        <w:pStyle w:val="Heading2"/>
      </w:pPr>
      <w:r>
        <w:t xml:space="preserve">2. Objective of the Laboratory Assessment</w:t>
      </w:r>
    </w:p>
    <w:p>
      <w:pPr>
        <w:pStyle w:val="FirstParagraph"/>
      </w:pPr>
      <w:r>
        <w:t xml:space="preserve">The core aim of this study is to determine the reliability and precision of autonomous navigation systems in high-traffic urban environments typical of United Kingdom Birmingham city centers and industrial estates. Specifically, the Robotics Engineer team sought to answer three critical questions:</w:t>
      </w:r>
    </w:p>
    <w:p>
      <w:pPr>
        <w:numPr>
          <w:ilvl w:val="0"/>
          <w:numId w:val="1001"/>
        </w:numPr>
        <w:pStyle w:val="Compact"/>
      </w:pPr>
      <w:r>
        <w:t xml:space="preserve">How do LiDAR and computer vision sensors perform under varying lighting conditions prevalent in British weather?</w:t>
      </w:r>
    </w:p>
    <w:p>
      <w:pPr>
        <w:numPr>
          <w:ilvl w:val="0"/>
          <w:numId w:val="1001"/>
        </w:numPr>
        <w:pStyle w:val="Compact"/>
      </w:pPr>
      <w:r>
        <w:t xml:space="preserve">To what extent can collaborative robots maintain safety compliance with UK Health and Safety Executive (HSE) regulations when interacting with human workers?</w:t>
      </w:r>
    </w:p>
    <w:p>
      <w:pPr>
        <w:numPr>
          <w:ilvl w:val="0"/>
          <w:numId w:val="1001"/>
        </w:numPr>
        <w:pStyle w:val="Compact"/>
      </w:pPr>
      <w:r>
        <w:t xml:space="preserve">What is the energy efficiency of these systems during sustained operations over a 24-hour period?</w:t>
      </w:r>
    </w:p>
    <w:p>
      <w:pPr>
        <w:pStyle w:val="FirstParagraph"/>
      </w:pPr>
      <w:r>
        <w:t xml:space="preserve">This Lab Report serves as the definitive record of our experimental procedures, data analysis, and subsequent conclusions regarding these engineering challenges.</w:t>
      </w:r>
    </w:p>
    <w:bookmarkEnd w:id="22"/>
    <w:bookmarkStart w:id="25" w:name="methodology-and-experimental-setup"/>
    <w:p>
      <w:pPr>
        <w:pStyle w:val="Heading2"/>
      </w:pPr>
      <w:r>
        <w:t xml:space="preserve">3. Methodology and Experimental Setup</w:t>
      </w:r>
    </w:p>
    <w:p>
      <w:pPr>
        <w:pStyle w:val="FirstParagraph"/>
      </w:pPr>
      <w:r>
        <w:t xml:space="preserve">The experiments were conducted in two distinct phases: a simulated laboratory environment followed by field tests within designated zones of United Kingdom Birmingham. For the initial phase, a controlled Lab Report setting was established featuring dynamic obstacles, variable floor textures (including polished concrete common in Birmingham warehouses), and artificial lighting fluctuations to simulate dawn, dusk, and night operations.</w:t>
      </w:r>
    </w:p>
    <w:bookmarkStart w:id="23" w:name="equipment-specifications"/>
    <w:p>
      <w:pPr>
        <w:pStyle w:val="Heading3"/>
      </w:pPr>
      <w:r>
        <w:t xml:space="preserve">3.1 Equipment Specifications</w:t>
      </w:r>
    </w:p>
    <w:p>
      <w:pPr>
        <w:pStyle w:val="FirstParagraph"/>
      </w:pPr>
      <w:r>
        <w:t xml:space="preserve">The Robotics Engineer team utilized state-of-the-art hardware including industrial-grade LiDAR modules for spatial mapping, stereo cameras for object recognition, and six-axis articulated arms with force-torque sensors for delicate assembly tasks. Software architectures were based on ROS 2 (Robot Operating System), tailored specifically to handle the latency requirements of United Kingdom Birmingham’s dense network infrastructure.</w:t>
      </w:r>
    </w:p>
    <w:bookmarkEnd w:id="23"/>
    <w:bookmarkStart w:id="24" w:name="data-collection-protocols"/>
    <w:p>
      <w:pPr>
        <w:pStyle w:val="Heading3"/>
      </w:pPr>
      <w:r>
        <w:t xml:space="preserve">3.2 Data Collection Protocols</w:t>
      </w:r>
    </w:p>
    <w:p>
      <w:pPr>
        <w:pStyle w:val="FirstParagraph"/>
      </w:pPr>
      <w:r>
        <w:t xml:space="preserve">Data was collected at a frequency of 100Hz for kinematic variables and 50Hz for sensor inputs. The Lab Report documentation includes detailed logs of error rates, path deviation metrics, and collision avoidance response times. All data points were timestamped to ensure correlation with environmental changes observed in the United Kingdom Birmingham region during the testing period.</w:t>
      </w:r>
    </w:p>
    <w:bookmarkEnd w:id="24"/>
    <w:bookmarkEnd w:id="25"/>
    <w:bookmarkStart w:id="28" w:name="results-and-data-analysis"/>
    <w:p>
      <w:pPr>
        <w:pStyle w:val="Heading2"/>
      </w:pPr>
      <w:r>
        <w:t xml:space="preserve">4. Results and Data Analysis</w:t>
      </w:r>
    </w:p>
    <w:p>
      <w:pPr>
        <w:pStyle w:val="FirstParagraph"/>
      </w:pPr>
      <w:r>
        <w:t xml:space="preserve">The results indicate a high degree of proficiency in autonomous navigation, though certain environmental factors specific to United Kingdom Birmingham required algorithmic adjustments. The AMRs achieved an average accuracy of 98.5% in obstacle detection during the simulated phase. However, field tests revealed that heavy rain and fog, common in the Midlands climate, reduced sensor range by approximately 15%, necessitating a fallback protocol.</w:t>
      </w:r>
    </w:p>
    <w:bookmarkStart w:id="26" w:name="safety-compliance-analysis"/>
    <w:p>
      <w:pPr>
        <w:pStyle w:val="Heading3"/>
      </w:pPr>
      <w:r>
        <w:t xml:space="preserve">4.1 Safety Compliance Analysis</w:t>
      </w:r>
    </w:p>
    <w:p>
      <w:pPr>
        <w:pStyle w:val="FirstParagraph"/>
      </w:pPr>
      <w:r>
        <w:t xml:space="preserve">In terms of safety, the collaborative robots performed exceptionally well. The Robotics Engineer team recorded zero instances of unintended human-robot contact exceeding safety thresholds defined by ISO 10218-1. The systems successfully identified human presence using thermal imaging and ultrasonic sensors, demonstrating robust compliance with United Kingdom Birmingham’s rigorous occupational health standards.</w:t>
      </w:r>
    </w:p>
    <w:bookmarkEnd w:id="26"/>
    <w:bookmarkStart w:id="27" w:name="energy-efficiency"/>
    <w:p>
      <w:pPr>
        <w:pStyle w:val="Heading3"/>
      </w:pPr>
      <w:r>
        <w:t xml:space="preserve">4.2 Energy Efficiency</w:t>
      </w:r>
    </w:p>
    <w:p>
      <w:pPr>
        <w:pStyle w:val="FirstParagraph"/>
      </w:pPr>
      <w:r>
        <w:t xml:space="preserve">The energy consumption analysis showed that the robots operated at peak efficiency during scheduled maintenance windows. However, frequent start-stop cycles in crowded logistics hubs reduced overall battery life by 12% compared to continuous motion scenarios. This finding is critical for operational planning in United Kingdom Birmingham’s busy supply chain sectors.</w:t>
      </w:r>
    </w:p>
    <w:bookmarkEnd w:id="27"/>
    <w:bookmarkEnd w:id="28"/>
    <w:bookmarkStart w:id="29" w:name="discussion-and-engineering-implications"/>
    <w:p>
      <w:pPr>
        <w:pStyle w:val="Heading2"/>
      </w:pPr>
      <w:r>
        <w:t xml:space="preserve">5. Discussion and Engineering Implications</w:t>
      </w:r>
    </w:p>
    <w:p>
      <w:pPr>
        <w:pStyle w:val="FirstParagraph"/>
      </w:pPr>
      <w:r>
        <w:t xml:space="preserve">The data presented in this Lab Report underscores the importance of adaptive control systems in robotics engineering. The ability of the Robotics Engineer team to fine-tune algorithms based on specific regional challenges, such as those found in United Kingdom Birmingham, highlights the necessity for localized testing protocols. Global standards provide a baseline, but local environmental nuances—such as infrastructure age and weather patterns—dictate final system configuration.</w:t>
      </w:r>
    </w:p>
    <w:p>
      <w:pPr>
        <w:pStyle w:val="BodyText"/>
      </w:pPr>
      <w:r>
        <w:t xml:space="preserve">Furthermore, the successful integration of these systems in United Kingdom Birmingham suggests a promising future for smart city initiatives. The reliability demonstrated in our Lab Report indicates that similar deployments could be scaled across other major UK cities, provided that equivalent rigorous testing methodologies are applied. The Robotics Engineer’s role evolves from mere system development to continuous optimization based on real-world feedback loops.</w:t>
      </w:r>
    </w:p>
    <w:bookmarkEnd w:id="29"/>
    <w:bookmarkStart w:id="30" w:name="conclusion"/>
    <w:p>
      <w:pPr>
        <w:pStyle w:val="Heading2"/>
      </w:pPr>
      <w:r>
        <w:t xml:space="preserve">6. Conclusion</w:t>
      </w:r>
    </w:p>
    <w:p>
      <w:pPr>
        <w:pStyle w:val="FirstParagraph"/>
      </w:pPr>
      <w:r>
        <w:t xml:space="preserve">This Lab Report conclusively demonstrates that modern robotics systems are viable and safe for deployment in complex urban environments like United Kingdom Birmingham. The experimental data supports the hypothesis that with proper sensor fusion and adaptive algorithms, robotic engineers can overcome environmental challenges inherent to specific geographic locations. As we move forward, it is imperative that the standards established in this United Kingdom Birmingham study become part of the broader national framework for robotics engineering.</w:t>
      </w:r>
    </w:p>
    <w:p>
      <w:pPr>
        <w:pStyle w:val="BodyText"/>
      </w:pPr>
      <w:r>
        <w:t xml:space="preserve">The Robotics Engineer community must continue to prioritize safety, efficiency, and adaptability. The findings herein serve as a testament to the potential of robotic technology when guided by rigorous scientific inquiry and practical application. We recommend further long-term studies in United Kingdom Birmingham to assess the lifecycle costs and maintenance requirements of these systems over extended periods.</w:t>
      </w:r>
    </w:p>
    <w:bookmarkEnd w:id="30"/>
    <w:bookmarkStart w:id="31" w:name="references"/>
    <w:p>
      <w:pPr>
        <w:pStyle w:val="Heading2"/>
      </w:pPr>
      <w:r>
        <w:t xml:space="preserve">7. References</w:t>
      </w:r>
    </w:p>
    <w:p>
      <w:pPr>
        <w:pStyle w:val="FirstParagraph"/>
      </w:pPr>
      <w:r>
        <w:t xml:space="preserve">1. ISO Standard 10218-1: Robots and robotic devices – Safety requirements for industrial robots.</w:t>
      </w:r>
      <w:r>
        <w:br/>
      </w:r>
      <w:r>
        <w:t xml:space="preserve">2. UK Health and Safety Executive (HSE). Guidelines for Workplace Automation.</w:t>
      </w:r>
      <w:r>
        <w:br/>
      </w:r>
      <w:r>
        <w:t xml:space="preserve">3. Birmingham City Council Smart Infrastructure Reports, Volume IV, Issue II.</w:t>
      </w:r>
      <w:r>
        <w:br/>
      </w:r>
      <w:r>
        <w:t xml:space="preserve">4. Journal of Robotics Engineering, "Adaptive Navigation in Variable Weather Conditions."</w:t>
      </w:r>
      <w:r>
        <w:br/>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Engineering in United Kingdom Birmingham</dc:title>
  <dc:creator/>
  <dc:language>en</dc:language>
  <cp:keywords/>
  <dcterms:created xsi:type="dcterms:W3CDTF">2026-07-29T09:53:05Z</dcterms:created>
  <dcterms:modified xsi:type="dcterms:W3CDTF">2026-07-29T09:53:05Z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