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Sales</w:t>
      </w:r>
      <w:r>
        <w:t xml:space="preserve"> </w:t>
      </w:r>
      <w:r>
        <w:t xml:space="preserve">Executive</w:t>
      </w:r>
      <w:r>
        <w:t xml:space="preserve"> </w:t>
      </w:r>
      <w:r>
        <w:t xml:space="preserve">Analysis</w:t>
      </w:r>
      <w:r>
        <w:t xml:space="preserve"> </w:t>
      </w:r>
      <w:r>
        <w:t xml:space="preserve">for</w:t>
      </w:r>
      <w:r>
        <w:t xml:space="preserve"> </w:t>
      </w:r>
      <w:r>
        <w:t xml:space="preserve">Belgium</w:t>
      </w:r>
      <w:r>
        <w:t xml:space="preserve"> </w:t>
      </w:r>
      <w:r>
        <w:t xml:space="preserve">Brussels</w:t>
      </w:r>
      <w:r>
        <w:t xml:space="preserve"> </w:t>
      </w:r>
      <w:r>
        <w:t xml:space="preserve">Market</w:t>
      </w:r>
    </w:p>
    <w:bookmarkStart w:id="22" w:name="lab-report"/>
    <w:p>
      <w:pPr>
        <w:pStyle w:val="Heading1"/>
      </w:pPr>
      <w:r>
        <w:rPr>
          <w:bCs/>
          <w:b/>
        </w:rPr>
        <w:t xml:space="preserve">Lab Report:</w:t>
      </w:r>
    </w:p>
    <w:bookmarkStart w:id="20" w:name="title"/>
    <w:p>
      <w:pPr>
        <w:pStyle w:val="Heading3"/>
      </w:pPr>
      <w:r>
        <w:rPr>
          <w:bCs/>
          <w:b/>
        </w:rPr>
        <w:t xml:space="preserve">Title:</w:t>
      </w:r>
    </w:p>
    <w:p>
      <w:pPr>
        <w:pStyle w:val="FirstParagraph"/>
      </w:pPr>
      <w:r>
        <w:t xml:space="preserve">An In-Depth Evaluation of the</w:t>
      </w:r>
      <w:r>
        <w:t xml:space="preserve"> </w:t>
      </w:r>
      <w:r>
        <w:rPr>
          <w:bCs/>
          <w:b/>
        </w:rPr>
        <w:t xml:space="preserve">Sales Executive</w:t>
      </w:r>
      <w:r>
        <w:t xml:space="preserve">: Functional Requirements and Strategic Imperatives within the Brussels,</w:t>
      </w:r>
      <w:r>
        <w:t xml:space="preserve"> </w:t>
      </w:r>
      <w:r>
        <w:rPr>
          <w:bCs/>
          <w:b/>
        </w:rPr>
        <w:t xml:space="preserve">Belgium Brussels</w:t>
      </w:r>
      <w:r>
        <w:t xml:space="preserve">, Operational Zone.</w:t>
      </w:r>
    </w:p>
    <w:bookmarkEnd w:id="20"/>
    <w:bookmarkStart w:id="21" w:name="date-of-analysis"/>
    <w:p>
      <w:pPr>
        <w:pStyle w:val="Heading3"/>
      </w:pPr>
      <w:r>
        <w:t xml:space="preserve">Date of Analysis:</w:t>
      </w:r>
    </w:p>
    <w:p>
      <w:pPr>
        <w:pStyle w:val="FirstParagraph"/>
      </w:pPr>
      <w:r>
        <w:t xml:space="preserve">October 26, 2023</w:t>
      </w:r>
    </w:p>
    <w:p>
      <w:pPr>
        <w:pStyle w:val="BodyText"/>
      </w:pPr>
      <w:r>
        <w:t xml:space="preserve">1. Abstract</w:t>
      </w:r>
    </w:p>
    <w:p>
      <w:pPr>
        <w:pStyle w:val="BodyText"/>
      </w:pPr>
      <w:r>
        <w:t xml:space="preserve">This comprehensive report serves as a rigorous laboratory analysis of the role titled</w:t>
      </w:r>
      <w:r>
        <w:t xml:space="preserve"> </w:t>
      </w:r>
      <w:r>
        <w:rPr>
          <w:bCs/>
          <w:b/>
        </w:rPr>
        <w:t xml:space="preserve">Sales Executive</w:t>
      </w:r>
      <w:r>
        <w:t xml:space="preserve">. The primary objective of this study is to define the specific competencies, strategic approaches, and operational frameworks required for success within the unique economic and diplomatic ecosystem located in Brussels,</w:t>
      </w:r>
      <w:r>
        <w:t xml:space="preserve"> </w:t>
      </w:r>
      <w:r>
        <w:rPr>
          <w:bCs/>
          <w:b/>
        </w:rPr>
        <w:t xml:space="preserve">Belgium Brussels</w:t>
      </w:r>
      <w:r>
        <w:t xml:space="preserve">. Given that Brussels functions as both a major metropolitan hub in Belgium and the de facto capital of the European Union, traditional sales methodologies must be adapted to accommodate complex stakeholder mapping, multilingual negotiation environments, and high-level regulatory compliance standards. This document outlines the experimental parameters for hiring, training, and deploying a</w:t>
      </w:r>
      <w:r>
        <w:t xml:space="preserve"> </w:t>
      </w:r>
      <w:r>
        <w:rPr>
          <w:bCs/>
          <w:b/>
        </w:rPr>
        <w:t xml:space="preserve">Sales Executive</w:t>
      </w:r>
      <w:r>
        <w:t xml:space="preserve"> </w:t>
      </w:r>
      <w:r>
        <w:t xml:space="preserve">who can effectively navigate these distinct variables.</w:t>
      </w:r>
    </w:p>
    <w:p>
      <w:pPr>
        <w:pStyle w:val="BodyText"/>
      </w:pPr>
      <w:r>
        <w:t xml:space="preserve">2. Introduction: The Unique Context of Belgium Brussels</w:t>
      </w:r>
    </w:p>
    <w:p>
      <w:pPr>
        <w:pStyle w:val="BodyText"/>
      </w:pPr>
      <w:r>
        <w:t xml:space="preserve">The decision to anchor our commercial operations in</w:t>
      </w:r>
      <w:r>
        <w:t xml:space="preserve"> </w:t>
      </w:r>
      <w:r>
        <w:rPr>
          <w:bCs/>
          <w:b/>
        </w:rPr>
        <w:t xml:space="preserve">Belgium Brussels</w:t>
      </w:r>
      <w:r>
        <w:t xml:space="preserve"> </w:t>
      </w:r>
      <w:r>
        <w:t xml:space="preserve">is predicated on its strategic geopolitical significance. However, this location presents a distinct set of challenges that differentiate it from other European markets such as London or Berlin. The term "</w:t>
      </w:r>
      <w:r>
        <w:rPr>
          <w:bCs/>
          <w:b/>
        </w:rPr>
        <w:t xml:space="preserve">Belgium Brussels</w:t>
      </w:r>
      <w:r>
        <w:t xml:space="preserve">" represents a dual identity: it is the historic capital of Belgium and simultaneously the administrative heart of Europe. For any</w:t>
      </w:r>
      <w:r>
        <w:t xml:space="preserve"> </w:t>
      </w:r>
      <w:r>
        <w:rPr>
          <w:bCs/>
          <w:b/>
        </w:rPr>
        <w:t xml:space="preserve">Sales Executive</w:t>
      </w:r>
      <w:r>
        <w:t xml:space="preserve">, understanding this duality is not merely beneficial but essential for survival in the market.</w:t>
      </w:r>
      <w:r>
        <w:t xml:space="preserve"> </w:t>
      </w:r>
      <w:r>
        <w:t xml:space="preserve">The environment in</w:t>
      </w:r>
      <w:r>
        <w:t xml:space="preserve"> </w:t>
      </w:r>
      <w:r>
        <w:rPr>
          <w:bCs/>
          <w:b/>
        </w:rPr>
        <w:t xml:space="preserve">Belgium Brussels</w:t>
      </w:r>
      <w:r>
        <w:t xml:space="preserve"> </w:t>
      </w:r>
      <w:r>
        <w:t xml:space="preserve">is characterized by a high density of international organizations, lobbying firms, and multinational corporations. Consequently, the sales cycle here is often longer than average due to bureaucratic inertia and complex approval hierarchies. The</w:t>
      </w:r>
      <w:r>
        <w:t xml:space="preserve"> </w:t>
      </w:r>
      <w:r>
        <w:rPr>
          <w:bCs/>
          <w:b/>
        </w:rPr>
        <w:t xml:space="preserve">Sales Executive</w:t>
      </w:r>
      <w:r>
        <w:t xml:space="preserve"> </w:t>
      </w:r>
      <w:r>
        <w:t xml:space="preserve">must operate with the patience of a diplomat and the aggressiveness of a corporate hunter. This lab report aims to dissect these requirements systematically, treating the role of</w:t>
      </w:r>
      <w:r>
        <w:t xml:space="preserve"> </w:t>
      </w:r>
      <w:r>
        <w:rPr>
          <w:bCs/>
          <w:b/>
        </w:rPr>
        <w:t xml:space="preserve">Sales Executive</w:t>
      </w:r>
      <w:r>
        <w:t xml:space="preserve"> </w:t>
      </w:r>
      <w:r>
        <w:t xml:space="preserve">as a variable that must be optimized against the fixed constraints of the</w:t>
      </w:r>
      <w:r>
        <w:t xml:space="preserve"> </w:t>
      </w:r>
      <w:r>
        <w:rPr>
          <w:bCs/>
          <w:b/>
        </w:rPr>
        <w:t xml:space="preserve">Belgium Brussels</w:t>
      </w:r>
      <w:r>
        <w:t xml:space="preserve"> </w:t>
      </w:r>
      <w:r>
        <w:t xml:space="preserve">landscape.</w:t>
      </w:r>
    </w:p>
    <w:p>
      <w:pPr>
        <w:pStyle w:val="BodyText"/>
      </w:pPr>
      <w:r>
        <w:t xml:space="preserve">3. Methodology: Competency Mapping for Belgium Brussels</w:t>
      </w:r>
    </w:p>
    <w:p>
      <w:pPr>
        <w:pStyle w:val="BodyText"/>
      </w:pPr>
      <w:r>
        <w:t xml:space="preserve">To ensure our</w:t>
      </w:r>
      <w:r>
        <w:t xml:space="preserve"> </w:t>
      </w:r>
      <w:r>
        <w:rPr>
          <w:bCs/>
          <w:b/>
        </w:rPr>
        <w:t xml:space="preserve">Sales Executive is equipped for this specific environment, we have established a multi-dimensional competency framework. This methodology moves beyond generic sales skills to focus on "contextual intelligence."</w:t>
      </w:r>
    </w:p>
    <w:p>
      <w:pPr>
        <w:pStyle w:val="BodyText"/>
      </w:pPr>
      <w:r>
        <w:t xml:space="preserve">3.1 Linguistic Versatility and Cultural Intelligence</w:t>
      </w:r>
    </w:p>
    <w:p>
      <w:pPr>
        <w:pStyle w:val="BodyText"/>
      </w:pPr>
      <w:r>
        <w:t xml:space="preserve">In</w:t>
      </w:r>
      <w:r>
        <w:t xml:space="preserve"> </w:t>
      </w:r>
      <w:r>
        <w:rPr>
          <w:bCs/>
          <w:b/>
        </w:rPr>
        <w:t xml:space="preserve">Belgium Brussels, language is a primary barrier to entry and a key lever for success. A</w:t>
      </w:r>
      <w:r>
        <w:rPr>
          <w:bCs/>
          <w:b/>
        </w:rPr>
        <w:t xml:space="preserve"> </w:t>
      </w:r>
      <w:r>
        <w:rPr>
          <w:bCs/>
          <w:b/>
          <w:bCs/>
          <w:b/>
        </w:rPr>
        <w:t xml:space="preserve">Sales Executive must possess functional fluency in English, as it serves as the lingua franca of international business. However, proficiency in French is often preferred for local integration with Belgian entities, while Dutch may be advantageous depending on the specific sector. The</w:t>
      </w:r>
      <w:r>
        <w:rPr>
          <w:bCs/>
          <w:b/>
          <w:bCs/>
          <w:b/>
        </w:rPr>
        <w:t xml:space="preserve"> </w:t>
      </w:r>
      <w:r>
        <w:rPr>
          <w:bCs/>
          <w:b/>
          <w:bCs/>
          <w:b/>
          <w:bCs/>
          <w:b/>
        </w:rPr>
        <w:t xml:space="preserve">Sales Executive must demonstrate cultural adaptability; business etiquette in</w:t>
      </w:r>
      <w:r>
        <w:rPr>
          <w:bCs/>
          <w:b/>
          <w:bCs/>
          <w:b/>
          <w:bCs/>
          <w:b/>
        </w:rPr>
        <w:t xml:space="preserve"> </w:t>
      </w:r>
      <w:r>
        <w:rPr>
          <w:bCs/>
          <w:b/>
          <w:bCs/>
          <w:b/>
          <w:bCs/>
          <w:b/>
          <w:bCs/>
          <w:b/>
        </w:rPr>
        <w:t xml:space="preserve">Belgium Brussels tends to be formal yet direct compared to Southern European counterparts but less rigid than Germanic neighbors. Trust is built through face-to-face interactions, requiring the</w:t>
      </w:r>
      <w:r>
        <w:rPr>
          <w:bCs/>
          <w:b/>
          <w:bCs/>
          <w:b/>
          <w:bCs/>
          <w:b/>
          <w:bCs/>
          <w:b/>
        </w:rPr>
        <w:t xml:space="preserve"> </w:t>
      </w:r>
      <w:r>
        <w:rPr>
          <w:bCs/>
          <w:b/>
          <w:bCs/>
          <w:b/>
          <w:bCs/>
          <w:b/>
          <w:bCs/>
          <w:b/>
          <w:bCs/>
          <w:b/>
        </w:rPr>
        <w:t xml:space="preserve">Sales Executive to prioritize physical presence over digital communication during initial rapport-building phases.</w:t>
      </w:r>
    </w:p>
    <w:p>
      <w:pPr>
        <w:pStyle w:val="BodyText"/>
      </w:pPr>
      <w:r>
        <w:t xml:space="preserve">3.2 Regulatory and Ethical Navigation</w:t>
      </w:r>
    </w:p>
    <w:p>
      <w:pPr>
        <w:pStyle w:val="BodyText"/>
      </w:pPr>
      <w:r>
        <w:t xml:space="preserve">The market in</w:t>
      </w:r>
      <w:r>
        <w:t xml:space="preserve"> </w:t>
      </w:r>
      <w:r>
        <w:rPr>
          <w:bCs/>
          <w:b/>
        </w:rPr>
        <w:t xml:space="preserve">Belgium Brussels is heavily regulated, particularly when dealing with public sector clients or EU institutions. The</w:t>
      </w:r>
      <w:r>
        <w:rPr>
          <w:bCs/>
          <w:b/>
        </w:rPr>
        <w:t xml:space="preserve"> </w:t>
      </w:r>
      <w:r>
        <w:rPr>
          <w:bCs/>
          <w:b/>
          <w:bCs/>
          <w:b/>
        </w:rPr>
        <w:t xml:space="preserve">Sales Executive must be well-versed in compliance protocols, anti-bribery laws, and data privacy regulations (GDPR). This lab report emphasizes that technical product knowledge is secondary to the ability to articulate how a solution aligns with regulatory frameworks. A failure to navigate these legal landscapes can result not only in lost sales but also significant reputational damage within the tight-knit community of</w:t>
      </w:r>
      <w:r>
        <w:rPr>
          <w:bCs/>
          <w:b/>
          <w:bCs/>
          <w:b/>
        </w:rPr>
        <w:t xml:space="preserve"> </w:t>
      </w:r>
      <w:r>
        <w:rPr>
          <w:bCs/>
          <w:b/>
          <w:bCs/>
          <w:b/>
          <w:bCs/>
          <w:b/>
        </w:rPr>
        <w:t xml:space="preserve">Belgium Brussels.</w:t>
      </w:r>
    </w:p>
    <w:p>
      <w:pPr>
        <w:pStyle w:val="BodyText"/>
      </w:pPr>
      <w:r>
        <w:t xml:space="preserve">4. Analysis: The Role and Responsibilities of the Sales Executive</w:t>
      </w:r>
    </w:p>
    <w:p>
      <w:pPr>
        <w:pStyle w:val="BodyText"/>
      </w:pPr>
      <w:r>
        <w:t xml:space="preserve">The core function of the</w:t>
      </w:r>
      <w:r>
        <w:t xml:space="preserve"> </w:t>
      </w:r>
      <w:r>
        <w:rPr>
          <w:bCs/>
          <w:b/>
        </w:rPr>
        <w:t xml:space="preserve">Sales Executive in this context is to bridge the gap between complex value propositions and diverse stakeholder needs. In</w:t>
      </w:r>
      <w:r>
        <w:rPr>
          <w:bCs/>
          <w:b/>
        </w:rPr>
        <w:t xml:space="preserve"> </w:t>
      </w:r>
      <w:r>
        <w:rPr>
          <w:bCs/>
          <w:b/>
          <w:bCs/>
          <w:b/>
        </w:rPr>
        <w:t xml:space="preserve">Belgium Brussels, buyers are often highly educated, skeptical, and data-driven. Therefore, the</w:t>
      </w:r>
      <w:r>
        <w:rPr>
          <w:bCs/>
          <w:b/>
          <w:bCs/>
          <w:b/>
        </w:rPr>
        <w:t xml:space="preserve"> </w:t>
      </w:r>
      <w:r>
        <w:rPr>
          <w:bCs/>
          <w:b/>
          <w:bCs/>
          <w:b/>
          <w:bCs/>
          <w:b/>
        </w:rPr>
        <w:t xml:space="preserve">Sales Executive must adopt a consultative selling approach rather than a transactional one.</w:t>
      </w:r>
    </w:p>
    <w:p>
      <w:pPr>
        <w:pStyle w:val="BodyText"/>
      </w:pPr>
      <w:r>
        <w:t xml:space="preserve">4.1 Stakeholder Mapping in the EU Capital</w:t>
      </w:r>
    </w:p>
    <w:p>
      <w:pPr>
        <w:pStyle w:val="BodyText"/>
      </w:pPr>
      <w:r>
        <w:t xml:space="preserve">The organizational structures within</w:t>
      </w:r>
      <w:r>
        <w:t xml:space="preserve"> </w:t>
      </w:r>
      <w:r>
        <w:rPr>
          <w:bCs/>
          <w:b/>
        </w:rPr>
        <w:t xml:space="preserve">Belgium Brussels, particularly regarding government and EU bodies, are notoriously complex. The</w:t>
      </w:r>
      <w:r>
        <w:rPr>
          <w:bCs/>
          <w:b/>
        </w:rPr>
        <w:t xml:space="preserve"> </w:t>
      </w:r>
      <w:r>
        <w:rPr>
          <w:bCs/>
          <w:b/>
          <w:bCs/>
          <w:b/>
        </w:rPr>
        <w:t xml:space="preserve">Sales Executive must be adept at identifying decision-makers, influencers, and blockers across multiple layers of bureaucracy. This requires extensive networking efforts involving industry conferences, diplomatic mixers, and professional associations prevalent in the region. The</w:t>
      </w:r>
      <w:r>
        <w:rPr>
          <w:bCs/>
          <w:b/>
          <w:bCs/>
          <w:b/>
        </w:rPr>
        <w:t xml:space="preserve"> </w:t>
      </w:r>
      <w:r>
        <w:rPr>
          <w:bCs/>
          <w:b/>
          <w:bCs/>
          <w:b/>
          <w:bCs/>
          <w:b/>
        </w:rPr>
        <w:t xml:space="preserve">Sales Executive acts as a scout in this terrain, gathering intelligence on policy changes that may impact sales opportunities.</w:t>
      </w:r>
    </w:p>
    <w:p>
      <w:pPr>
        <w:pStyle w:val="BodyText"/>
      </w:pPr>
      <w:r>
        <w:t xml:space="preserve">4.2 Long-Term Relationship Building</w:t>
      </w:r>
    </w:p>
    <w:p>
      <w:pPr>
        <w:pStyle w:val="BodyText"/>
      </w:pPr>
      <w:r>
        <w:t xml:space="preserve">A critical finding of this analysis is that sales cycles in</w:t>
      </w:r>
      <w:r>
        <w:t xml:space="preserve"> </w:t>
      </w:r>
      <w:r>
        <w:rPr>
          <w:bCs/>
          <w:b/>
        </w:rPr>
        <w:t xml:space="preserve">Belgium Brussels are relationship-dependent. The</w:t>
      </w:r>
      <w:r>
        <w:rPr>
          <w:bCs/>
          <w:b/>
        </w:rPr>
        <w:t xml:space="preserve"> </w:t>
      </w:r>
      <w:r>
        <w:rPr>
          <w:bCs/>
          <w:b/>
          <w:bCs/>
          <w:b/>
        </w:rPr>
        <w:t xml:space="preserve">Sales Executive cannot rely on quick wins; instead, they must invest in long-term nurturing of client accounts. This involves consistent follow-ups, providing valuable insights beyond the product offering, and demonstrating a genuine commitment to the local community of</w:t>
      </w:r>
      <w:r>
        <w:rPr>
          <w:bCs/>
          <w:b/>
          <w:bCs/>
          <w:b/>
        </w:rPr>
        <w:t xml:space="preserve"> </w:t>
      </w:r>
      <w:r>
        <w:rPr>
          <w:bCs/>
          <w:b/>
          <w:bCs/>
          <w:b/>
          <w:bCs/>
          <w:b/>
        </w:rPr>
        <w:t xml:space="preserve">Belgium Brussels. The concept of "face" is relevant here; maintaining professional integrity and delivering on minor promises builds the capital necessary for closing major deals later in the process.</w:t>
      </w:r>
    </w:p>
    <w:p>
      <w:pPr>
        <w:pStyle w:val="BodyText"/>
      </w:pPr>
      <w:r>
        <w:t xml:space="preserve">5. Expected Outcomes and Performance Metrics</w:t>
      </w:r>
    </w:p>
    <w:p>
      <w:pPr>
        <w:pStyle w:val="BodyText"/>
      </w:pPr>
      <w:r>
        <w:t xml:space="preserve">Sales Executive, we have defined several key performance indicators (KPIs) tailored to the</w:t>
      </w:r>
      <w:r>
        <w:t xml:space="preserve"> </w:t>
      </w:r>
      <w:r>
        <w:rPr>
          <w:bCs/>
          <w:b/>
        </w:rPr>
        <w:t xml:space="preserve">Belgium Brussels market dynamics. These metrics move beyond simple revenue generation to include qualitative assessments of market penetration and brand establishment.</w:t>
      </w:r>
    </w:p>
    <w:p>
      <w:pPr>
        <w:numPr>
          <w:ilvl w:val="0"/>
          <w:numId w:val="1001"/>
        </w:numPr>
        <w:pStyle w:val="Compact"/>
      </w:pPr>
      <w:r>
        <w:rPr>
          <w:bCs/>
          <w:b/>
        </w:rPr>
        <w:t xml:space="preserve">Metric 1: Qualified Pipeline Development in Belgium Brussels.</w:t>
      </w:r>
      <w:r>
        <w:t xml:space="preserve"> </w:t>
      </w:r>
      <w:r>
        <w:t xml:space="preserve">The</w:t>
      </w:r>
    </w:p>
    <w:p>
      <w:pPr>
        <w:numPr>
          <w:ilvl w:val="0"/>
          <w:numId w:val="1000"/>
        </w:numPr>
        <w:pStyle w:val="Compact"/>
      </w:pPr>
      <w:r>
        <w:t xml:space="preserve">Sales Executive must generate a specific volume of high-quality leads that demonstrate clear need and budget, specifically targeting entities headquartered or operating significantly within</w:t>
      </w:r>
    </w:p>
    <w:p>
      <w:pPr>
        <w:numPr>
          <w:ilvl w:val="0"/>
          <w:numId w:val="1000"/>
        </w:numPr>
        <w:pStyle w:val="Compact"/>
      </w:pPr>
      <w:r>
        <w:t xml:space="preserve">Belgium Brussels.</w:t>
      </w:r>
    </w:p>
    <w:p>
      <w:pPr>
        <w:numPr>
          <w:ilvl w:val="0"/>
          <w:numId w:val="1001"/>
        </w:numPr>
        <w:pStyle w:val="Compact"/>
      </w:pPr>
      <w:r>
        <w:rPr>
          <w:bCs/>
          <w:b/>
        </w:rPr>
        <w:t xml:space="preserve">Metric 2: Stakeholder Engagement Depth.</w:t>
      </w:r>
      <w:r>
        <w:t xml:space="preserve"> </w:t>
      </w:r>
      <w:r>
        <w:t xml:space="preserve">Success is measured not just by the number of meetings, but by the level of access achieved. The</w:t>
      </w:r>
    </w:p>
    <w:p>
      <w:pPr>
        <w:numPr>
          <w:ilvl w:val="0"/>
          <w:numId w:val="1000"/>
        </w:numPr>
        <w:pStyle w:val="Compact"/>
      </w:pPr>
      <w:r>
        <w:t xml:space="preserve">Sales Executive should successfully engage with C-suite executives or high-level policy makers within target organizations in</w:t>
      </w:r>
    </w:p>
    <w:p>
      <w:pPr>
        <w:numPr>
          <w:ilvl w:val="0"/>
          <w:numId w:val="1000"/>
        </w:numPr>
        <w:pStyle w:val="Compact"/>
      </w:pPr>
      <w:r>
        <w:t xml:space="preserve">Belgium Brussels.</w:t>
      </w:r>
    </w:p>
    <w:p>
      <w:pPr>
        <w:numPr>
          <w:ilvl w:val="0"/>
          <w:numId w:val="1001"/>
        </w:numPr>
        <w:pStyle w:val="Compact"/>
      </w:pPr>
      <w:r>
        <w:rPr>
          <w:bCs/>
          <w:b/>
        </w:rPr>
        <w:t xml:space="preserve">Metric 3: Compliance and Reputation Score.</w:t>
      </w:r>
      <w:r>
        <w:t xml:space="preserve"> </w:t>
      </w:r>
      <w:r>
        <w:t xml:space="preserve">An internal audit mechanism will track adherence to ethical sales practices. Any deviation from legal standards in the</w:t>
      </w:r>
    </w:p>
    <w:p>
      <w:pPr>
        <w:numPr>
          <w:ilvl w:val="0"/>
          <w:numId w:val="1000"/>
        </w:numPr>
        <w:pStyle w:val="Compact"/>
      </w:pPr>
      <w:r>
        <w:t xml:space="preserve">Belgium Brussels jurisdiction will result in immediate remedial action or termination, as brand integrity is paramount.</w:t>
      </w:r>
    </w:p>
    <w:p>
      <w:pPr>
        <w:pStyle w:val="FirstParagraph"/>
      </w:pPr>
      <w:r>
        <w:t xml:space="preserve">6. Conclusion and Recommendations</w:t>
      </w:r>
    </w:p>
    <w:p>
      <w:pPr>
        <w:pStyle w:val="BodyText"/>
      </w:pPr>
      <w:r>
        <w:t xml:space="preserve">This lab report concludes that the role of</w:t>
      </w:r>
      <w:r>
        <w:t xml:space="preserve"> </w:t>
      </w:r>
      <w:r>
        <w:rPr>
          <w:bCs/>
          <w:b/>
        </w:rPr>
        <w:t xml:space="preserve">Sales Executive, when deployed in</w:t>
      </w:r>
      <w:r>
        <w:rPr>
          <w:bCs/>
          <w:b/>
        </w:rPr>
        <w:t xml:space="preserve"> </w:t>
      </w:r>
      <w:r>
        <w:rPr>
          <w:bCs/>
          <w:b/>
          <w:bCs/>
          <w:b/>
        </w:rPr>
        <w:t xml:space="preserve">Belgium Brussels, requires a specialized profile that transcends traditional sales definitions. The unique geopolitical, linguistic, and regulatory environment of</w:t>
      </w:r>
      <w:r>
        <w:rPr>
          <w:bCs/>
          <w:b/>
          <w:bCs/>
          <w:b/>
        </w:rPr>
        <w:t xml:space="preserve"> </w:t>
      </w:r>
      <w:r>
        <w:rPr>
          <w:bCs/>
          <w:b/>
          <w:bCs/>
          <w:b/>
          <w:bCs/>
          <w:b/>
        </w:rPr>
        <w:t xml:space="preserve">Belgium Brussels demands a professional who is part diplomat, part analyst, and part relationship manager.</w:t>
      </w:r>
      <w:r>
        <w:rPr>
          <w:bCs/>
          <w:b/>
          <w:bCs/>
          <w:b/>
          <w:bCs/>
          <w:b/>
        </w:rPr>
        <w:t xml:space="preserve"> </w:t>
      </w:r>
      <w:r>
        <w:rPr>
          <w:bCs/>
          <w:b/>
          <w:bCs/>
          <w:b/>
          <w:bCs/>
          <w:b/>
        </w:rPr>
        <w:t xml:space="preserve">We recommend that the hiring process for the</w:t>
      </w:r>
      <w:r>
        <w:rPr>
          <w:bCs/>
          <w:b/>
          <w:bCs/>
          <w:b/>
          <w:bCs/>
          <w:b/>
        </w:rPr>
        <w:t xml:space="preserve"> </w:t>
      </w:r>
      <w:r>
        <w:rPr>
          <w:bCs/>
          <w:b/>
          <w:bCs/>
          <w:b/>
          <w:bCs/>
          <w:b/>
          <w:bCs/>
          <w:b/>
        </w:rPr>
        <w:t xml:space="preserve">Sales Executive prioritize candidates with prior experience in international affairs or EU-related commerce. Furthermore, ongoing training must focus on maintaining cultural relevance and regulatory awareness within</w:t>
      </w:r>
      <w:r>
        <w:rPr>
          <w:bCs/>
          <w:b/>
          <w:bCs/>
          <w:b/>
          <w:bCs/>
          <w:b/>
          <w:bCs/>
          <w:b/>
        </w:rPr>
        <w:t xml:space="preserve"> </w:t>
      </w:r>
      <w:r>
        <w:rPr>
          <w:bCs/>
          <w:b/>
          <w:bCs/>
          <w:b/>
          <w:bCs/>
          <w:b/>
          <w:bCs/>
          <w:b/>
          <w:bCs/>
          <w:b/>
        </w:rPr>
        <w:t xml:space="preserve">Belgium Brussels. By treating the position of</w:t>
      </w:r>
      <w:r>
        <w:rPr>
          <w:bCs/>
          <w:b/>
          <w:bCs/>
          <w:b/>
          <w:bCs/>
          <w:b/>
          <w:bCs/>
          <w:b/>
          <w:bCs/>
          <w:b/>
        </w:rPr>
        <w:t xml:space="preserve"> </w:t>
      </w:r>
      <w:r>
        <w:rPr>
          <w:bCs/>
          <w:b/>
          <w:bCs/>
          <w:b/>
          <w:bCs/>
          <w:b/>
          <w:bCs/>
          <w:b/>
          <w:bCs/>
          <w:b/>
          <w:bCs/>
          <w:b/>
        </w:rPr>
        <w:t xml:space="preserve">Sales Executive as a critical strategic asset tailored to the nuances of</w:t>
      </w:r>
      <w:r>
        <w:rPr>
          <w:bCs/>
          <w:b/>
          <w:bCs/>
          <w:b/>
          <w:bCs/>
          <w:b/>
          <w:bCs/>
          <w:b/>
          <w:bCs/>
          <w:b/>
          <w:bCs/>
          <w:b/>
        </w:rPr>
        <w:t xml:space="preserve"> </w:t>
      </w:r>
      <w:r>
        <w:rPr>
          <w:bCs/>
          <w:b/>
          <w:bCs/>
          <w:b/>
          <w:bCs/>
          <w:b/>
          <w:bCs/>
          <w:b/>
          <w:bCs/>
          <w:b/>
          <w:bCs/>
          <w:b/>
          <w:bCs/>
          <w:b/>
        </w:rPr>
        <w:t xml:space="preserve">Belgium Brussels, the organization can secure a competitive advantage in one of Europe's most influential markets. The integration of these findings into our operational framework will ensure sustainable growth and effective market penetration.</w:t>
      </w:r>
    </w:p>
    <w:p>
      <w:pPr>
        <w:pStyle w:val="BodyText"/>
      </w:pPr>
      <w:r>
        <w:t xml:space="preserve">7. References</w:t>
      </w:r>
    </w:p>
    <w:p>
      <w:pPr>
        <w:pStyle w:val="BodyText"/>
      </w:pPr>
      <w:r>
        <w:t xml:space="preserve">The data and strategic frameworks utilized in this analysis regarding</w:t>
      </w:r>
    </w:p>
    <w:p>
      <w:pPr>
        <w:pStyle w:val="BodyText"/>
      </w:pPr>
      <w:r>
        <w:t xml:space="preserve">Belgium Brussels are drawn from internal market research, international trade guidelines for the European Union, and competitive benchmarking studies of sales functions in diplomatic capitals. The definition of the</w:t>
      </w:r>
    </w:p>
    <w:p>
      <w:pPr>
        <w:pStyle w:val="BodyText"/>
      </w:pPr>
      <w:r>
        <w:t xml:space="preserve">Sales Executive role aligns with global best practices adapted for high-compliance environments.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Sales Executive Analysis for Belgium Brussels Market</dc:title>
  <dc:creator/>
  <dc:language>en</dc:language>
  <cp:keywords/>
  <dcterms:created xsi:type="dcterms:W3CDTF">2026-07-29T11:43:37Z</dcterms:created>
  <dcterms:modified xsi:type="dcterms:W3CDTF">2026-07-29T11:43:37Z</dcterms:modified>
</cp:coreProperties>
</file>

<file path=docProps/custom.xml><?xml version="1.0" encoding="utf-8"?>
<Properties xmlns="http://schemas.openxmlformats.org/officeDocument/2006/custom-properties" xmlns:vt="http://schemas.openxmlformats.org/officeDocument/2006/docPropsVTypes"/>
</file>