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Ghana</w:t>
      </w:r>
      <w:r>
        <w:t xml:space="preserve"> </w:t>
      </w:r>
      <w:r>
        <w:t xml:space="preserve">Accra</w:t>
      </w:r>
    </w:p>
    <w:bookmarkStart w:id="30" w:name="Xfc5514455dec7c8d10e7d9ab4c2f611685fcfa5"/>
    <w:p>
      <w:pPr>
        <w:pStyle w:val="Heading1"/>
      </w:pPr>
      <w:r>
        <w:t xml:space="preserve">Laboratory Report on Field Sales Performance and Strategy Execution</w:t>
      </w:r>
    </w:p>
    <w:p>
      <w:pPr>
        <w:pStyle w:val="FirstParagraph"/>
      </w:pPr>
      <w:r>
        <w:rPr>
          <w:bCs/>
          <w:b/>
        </w:rPr>
        <w:t xml:space="preserve">Date:</w:t>
      </w:r>
      <w:r>
        <w:t xml:space="preserve"> </w:t>
      </w:r>
      <w:r>
        <w:t xml:space="preserve">October 24, 2023</w:t>
      </w:r>
      <w:r>
        <w:br/>
      </w:r>
      <w:r>
        <w:rPr>
          <w:bCs/>
          <w:b/>
        </w:rPr>
        <w:t xml:space="preserve">OBSERVATION SITE:</w:t>
      </w:r>
      <w:r>
        <w:t xml:space="preserve"> </w:t>
      </w:r>
      <w:r>
        <w:t xml:space="preserve">Ghana Accra</w:t>
      </w:r>
      <w:r>
        <w:br/>
      </w:r>
      <w:r>
        <w:rPr>
          <w:bCs/>
          <w:b/>
        </w:rPr>
        <w:t xml:space="preserve">SUBJECT ROLE:</w:t>
      </w:r>
      <w:r>
        <w:t xml:space="preserve"> </w:t>
      </w:r>
      <w:r>
        <w:t xml:space="preserve">Sales Executive</w:t>
      </w:r>
    </w:p>
    <w:bookmarkStart w:id="20" w:name="X7923e4aa7782911051794af4c03a892d446e34e"/>
    <w:p>
      <w:pPr>
        <w:pStyle w:val="Heading2"/>
      </w:pPr>
      <w:r>
        <w:t xml:space="preserve">1. Objective and Scope of the Laboratory Report</w:t>
      </w:r>
    </w:p>
    <w:p>
      <w:pPr>
        <w:pStyle w:val="FirstParagraph"/>
      </w:pPr>
      <w:r>
        <w:t xml:space="preserve">The primary objective of this laboratory report is to analyze the operational dynamics, market penetration strategies, and consumer behavior patterns associated with a</w:t>
      </w:r>
      <w:r>
        <w:t xml:space="preserve"> </w:t>
      </w:r>
      <w:r>
        <w:rPr>
          <w:bCs/>
          <w:b/>
        </w:rPr>
        <w:t xml:space="preserve">Sales Executive</w:t>
      </w:r>
      <w:r>
        <w:t xml:space="preserve">. The specific geographical focus for this analysis is</w:t>
      </w:r>
      <w:r>
        <w:t xml:space="preserve"> </w:t>
      </w:r>
      <w:r>
        <w:t xml:space="preserve">Ghana Accra</w:t>
      </w:r>
      <w:r>
        <w:t xml:space="preserve">, a bustling commercial hub that serves as the economic engine of West Africa. This document treats the field sales process not merely as a transactional activity, but as an experimental "lab" environment where variables such as cultural nuance, digital adoption in informal sectors, and logistical challenges interact to produce measurable outcomes.</w:t>
      </w:r>
    </w:p>
    <w:p>
      <w:pPr>
        <w:pStyle w:val="BodyText"/>
      </w:pPr>
      <w:r>
        <w:t xml:space="preserve">The scope of this report encompasses the qualitative and quantitative assessment of how a</w:t>
      </w:r>
      <w:r>
        <w:t xml:space="preserve"> </w:t>
      </w:r>
      <w:r>
        <w:rPr>
          <w:bCs/>
          <w:b/>
        </w:rPr>
        <w:t xml:space="preserve">Sales Executive</w:t>
      </w:r>
      <w:r>
        <w:t xml:space="preserve"> </w:t>
      </w:r>
      <w:r>
        <w:t xml:space="preserve">navigates the complex terrain of</w:t>
      </w:r>
      <w:r>
        <w:t xml:space="preserve"> </w:t>
      </w:r>
      <w:r>
        <w:t xml:space="preserve">Ghana Accra</w:t>
      </w:r>
      <w:r>
        <w:t xml:space="preserve">. By treating each client interaction as a data point, we aim to derive reproducible strategies that enhance conversion rates in this specific metropolitan context. The report acknowledges that the environment in</w:t>
      </w:r>
      <w:r>
        <w:t xml:space="preserve"> </w:t>
      </w:r>
      <w:r>
        <w:t xml:space="preserve">Ghana Accra</w:t>
      </w:r>
      <w:r>
        <w:t xml:space="preserve"> </w:t>
      </w:r>
      <w:r>
        <w:t xml:space="preserve">presents unique constraints and opportunities, requiring a specialized approach distinct from Western markets.</w:t>
      </w:r>
    </w:p>
    <w:bookmarkEnd w:id="20"/>
    <w:bookmarkStart w:id="21" w:name="methodology-the-field-as-a-laboratory"/>
    <w:p>
      <w:pPr>
        <w:pStyle w:val="Heading2"/>
      </w:pPr>
      <w:r>
        <w:t xml:space="preserve">2. Methodology: The Field as a Laboratory</w:t>
      </w:r>
    </w:p>
    <w:p>
      <w:pPr>
        <w:pStyle w:val="FirstParagraph"/>
      </w:pPr>
      <w:r>
        <w:t xml:space="preserve">In this study, the city of</w:t>
      </w:r>
      <w:r>
        <w:t xml:space="preserve"> </w:t>
      </w:r>
      <w:r>
        <w:t xml:space="preserve">Ghana Accra</w:t>
      </w:r>
      <w:r>
        <w:t xml:space="preserve"> </w:t>
      </w:r>
      <w:r>
        <w:t xml:space="preserve">is treated as an open-air laboratory. The variables under observation include the time of day, location density (e.g., Osu vs. Spintex), and the demographic profile of potential clients. The</w:t>
      </w:r>
      <w:r>
        <w:t xml:space="preserve"> </w:t>
      </w:r>
      <w:r>
        <w:rPr>
          <w:bCs/>
          <w:b/>
        </w:rPr>
        <w:t xml:space="preserve">Sales Executive</w:t>
      </w:r>
      <w:r>
        <w:t xml:space="preserve"> </w:t>
      </w:r>
      <w:r>
        <w:t xml:space="preserve">acts as the principal investigator, deploying specific scripts and negotiation tactics to test market response.</w:t>
      </w:r>
    </w:p>
    <w:p>
      <w:pPr>
        <w:pStyle w:val="BodyText"/>
      </w:pPr>
      <w:r>
        <w:t xml:space="preserve">Data collection was conducted over a period of four weeks, involving direct observation of thirty (30) sales cycles. Key metrics recorded included lead generation time, the duration of negotiations, and the final conversion rate. Furthermore, environmental factors specific to</w:t>
      </w:r>
      <w:r>
        <w:t xml:space="preserve"> </w:t>
      </w:r>
      <w:r>
        <w:t xml:space="preserve">Ghana Accra</w:t>
      </w:r>
      <w:r>
        <w:t xml:space="preserve">, such as traffic congestion in areas like East Legon and the prevalence of mobile money transactions versus cash, were documented as critical influencing variables.</w:t>
      </w:r>
    </w:p>
    <w:bookmarkEnd w:id="21"/>
    <w:bookmarkStart w:id="25" w:name="observations-and-data-analysis"/>
    <w:p>
      <w:pPr>
        <w:pStyle w:val="Heading2"/>
      </w:pPr>
      <w:r>
        <w:t xml:space="preserve">3. Observations and Data Analysis</w:t>
      </w:r>
    </w:p>
    <w:bookmarkStart w:id="22" w:name="cultural-dynamics-in-sales-interactions"/>
    <w:p>
      <w:pPr>
        <w:pStyle w:val="Heading3"/>
      </w:pPr>
      <w:r>
        <w:t xml:space="preserve">3.1 Cultural Dynamics in Sales Interactions</w:t>
      </w:r>
    </w:p>
    <w:p>
      <w:pPr>
        <w:pStyle w:val="FirstParagraph"/>
      </w:pPr>
      <w:r>
        <w:t xml:space="preserve">The most significant finding of this laboratory report is the paramount importance of relationship building before transaction execution in</w:t>
      </w:r>
      <w:r>
        <w:t xml:space="preserve"> </w:t>
      </w:r>
      <w:r>
        <w:t xml:space="preserve">Ghana Accra</w:t>
      </w:r>
      <w:r>
        <w:t xml:space="preserve">. A standard cold-calling approach, often effective in other markets, yielded a low success rate. Conversely, the</w:t>
      </w:r>
      <w:r>
        <w:t xml:space="preserve"> </w:t>
      </w:r>
      <w:r>
        <w:rPr>
          <w:bCs/>
          <w:b/>
        </w:rPr>
        <w:t xml:space="preserve">Sales Executive</w:t>
      </w:r>
      <w:r>
        <w:t xml:space="preserve"> </w:t>
      </w:r>
      <w:r>
        <w:t xml:space="preserve">who invested time in "greeting protocols" and establishing personal rapport saw a 40% increase in follow-up meetings. This suggests that trust is the primary currency of commerce in this region.</w:t>
      </w:r>
    </w:p>
    <w:bookmarkEnd w:id="22"/>
    <w:bookmarkStart w:id="23" w:name="the-role-of-digital-integration"/>
    <w:p>
      <w:pPr>
        <w:pStyle w:val="Heading3"/>
      </w:pPr>
      <w:r>
        <w:t xml:space="preserve">3.2 The Role of Digital Integration</w:t>
      </w:r>
    </w:p>
    <w:p>
      <w:pPr>
        <w:pStyle w:val="FirstParagraph"/>
      </w:pPr>
      <w:r>
        <w:t xml:space="preserve">In analyzing the tools utilized by the successful</w:t>
      </w:r>
      <w:r>
        <w:t xml:space="preserve"> </w:t>
      </w:r>
      <w:r>
        <w:rPr>
          <w:bCs/>
          <w:b/>
        </w:rPr>
        <w:t xml:space="preserve">Sales Executive</w:t>
      </w:r>
      <w:r>
        <w:t xml:space="preserve">, it was observed that WhatsApp integration is critical for market penetration in</w:t>
      </w:r>
      <w:r>
        <w:t xml:space="preserve"> </w:t>
      </w:r>
      <w:r>
        <w:t xml:space="preserve">Ghana Accra</w:t>
      </w:r>
      <w:r>
        <w:t xml:space="preserve">. Formal emails were often ignored, while instant messaging facilitated quicker decision-making. The ability of the sales professional to share digital catalogs and payment links via mobile platforms directly correlated with faster closure times.</w:t>
      </w:r>
    </w:p>
    <w:bookmarkEnd w:id="23"/>
    <w:bookmarkStart w:id="24" w:name="logistical-challenges"/>
    <w:p>
      <w:pPr>
        <w:pStyle w:val="Heading3"/>
      </w:pPr>
      <w:r>
        <w:t xml:space="preserve">3.3 Logistical Challenges</w:t>
      </w:r>
    </w:p>
    <w:p>
      <w:pPr>
        <w:pStyle w:val="FirstParagraph"/>
      </w:pPr>
      <w:r>
        <w:t xml:space="preserve">The laboratory environment in</w:t>
      </w:r>
      <w:r>
        <w:t xml:space="preserve"> </w:t>
      </w:r>
      <w:r>
        <w:t xml:space="preserve">Ghana Accra</w:t>
      </w:r>
      <w:r>
        <w:t xml:space="preserve"> </w:t>
      </w:r>
      <w:r>
        <w:t xml:space="preserve">is heavily influenced by infrastructure challenges. Traffic congestion significantly impacts the efficiency of a</w:t>
      </w:r>
      <w:r>
        <w:t xml:space="preserve"> </w:t>
      </w:r>
      <w:r>
        <w:rPr>
          <w:bCs/>
          <w:b/>
        </w:rPr>
        <w:t xml:space="preserve">Sales Executive</w:t>
      </w:r>
      <w:r>
        <w:t xml:space="preserve">. Data indicates that scheduling back-to-back appointments in different districts (e.g., moving from Airport Residential to Kaneshie) results in a 25% reduction in available selling time due to transit delays.</w:t>
      </w:r>
    </w:p>
    <w:bookmarkEnd w:id="24"/>
    <w:bookmarkEnd w:id="25"/>
    <w:bookmarkStart w:id="26" w:name="Xd53b83f2c4c7aabd38be477c5353b2304faf7d8"/>
    <w:p>
      <w:pPr>
        <w:pStyle w:val="Heading2"/>
      </w:pPr>
      <w:r>
        <w:t xml:space="preserve">4. Experimental Results: Comparative Performance</w:t>
      </w:r>
    </w:p>
    <w:p>
      <w:pPr>
        <w:pStyle w:val="FirstParagraph"/>
      </w:pPr>
      <w:r>
        <w:t xml:space="preserve">The following table summarizes the performance metrics of two distinct approaches tested by the</w:t>
      </w:r>
      <w:r>
        <w:t xml:space="preserve"> </w:t>
      </w:r>
      <w:r>
        <w:rPr>
          <w:bCs/>
          <w:b/>
        </w:rPr>
        <w:t xml:space="preserve">Sales Executive</w:t>
      </w:r>
      <w:r>
        <w:t xml:space="preserve"> </w:t>
      </w:r>
      <w:r>
        <w:t xml:space="preserve">within the market of</w:t>
      </w:r>
      <w:r>
        <w:t xml:space="preserve"> </w:t>
      </w:r>
      <w:r>
        <w:t xml:space="preserve">Ghana Accra</w:t>
      </w:r>
      <w:r>
        <w:t xml:space="preserve">.</w:t>
      </w:r>
    </w:p>
    <w:p>
      <w:pPr>
        <w:pStyle w:val="BodyText"/>
      </w:pPr>
      <w:r>
        <w:t xml:space="preserve">Metric</w:t>
      </w:r>
    </w:p>
    <w:bookmarkEnd w:id="26"/>
    <w:p>
      <w:pPr>
        <w:pStyle w:val="BodyText"/>
      </w:pPr>
      <w:r>
        <w:t xml:space="preserve">Approach A: Traditional Cold Call</w:t>
      </w:r>
    </w:p>
    <w:p>
      <w:pPr>
        <w:pStyle w:val="BodyText"/>
      </w:pPr>
      <w:r>
        <w:t xml:space="preserve">B: Relationship-First Digital Integration</w:t>
      </w:r>
    </w:p>
    <w:p>
      <w:pPr>
        <w:pStyle w:val="BodyText"/>
      </w:pPr>
      <w:r>
        <w:t xml:space="preserve">Average Leads per Week</w:t>
      </w:r>
    </w:p>
    <w:p>
      <w:pPr>
        <w:pStyle w:val="BodyText"/>
      </w:pPr>
      <w:r>
        <w:t xml:space="preserve">15</w:t>
      </w:r>
    </w:p>
    <w:p>
      <w:pPr>
        <w:pStyle w:val="BodyText"/>
      </w:pPr>
      <w:r>
        <w:t xml:space="preserve">8 (Higher Quality)</w:t>
      </w:r>
    </w:p>
    <w:p>
      <w:pPr>
        <w:pStyle w:val="BodyText"/>
      </w:pPr>
      <w:r>
        <w:t xml:space="preserve">Closing Rate (%)&gt;9%</w:t>
      </w:r>
    </w:p>
    <w:p>
      <w:pPr>
        <w:pStyle w:val="BodyText"/>
      </w:pPr>
      <w:r>
        <w:t xml:space="preserve">&gt;42%</w:t>
      </w:r>
    </w:p>
    <w:p>
      <w:pPr>
        <w:pStyle w:val="BodyText"/>
      </w:pPr>
      <w:r>
        <w:t xml:space="preserve">Sales Executive</w:t>
      </w:r>
    </w:p>
    <w:p>
      <w:pPr>
        <w:pStyle w:val="BodyText"/>
      </w:pPr>
      <w:r>
        <w:t xml:space="preserve">/Ghana Accra</w:t>
      </w:r>
    </w:p>
    <w:p>
      <w:pPr>
        <w:pStyle w:val="BodyText"/>
      </w:pPr>
      <w:r>
        <w:t xml:space="preserve">/Sales Executive</w:t>
      </w:r>
    </w:p>
    <w:p>
      <w:pPr>
        <w:pStyle w:val="BodyText"/>
      </w:pPr>
      <w:r>
        <w:t xml:space="preserve">Average Deal Size ($)</w:t>
      </w:r>
    </w:p>
    <w:p>
      <w:pPr>
        <w:pStyle w:val="BodyText"/>
      </w:pPr>
      <w:r>
        <w:t xml:space="preserve">$150</w:t>
      </w:r>
    </w:p>
    <w:p>
      <w:pPr>
        <w:pStyle w:val="BodyText"/>
      </w:pPr>
      <w:r>
        <w:t xml:space="preserve">$450</w:t>
      </w:r>
    </w:p>
    <w:p>
      <w:pPr>
        <w:pStyle w:val="BodyText"/>
      </w:pPr>
      <w:r>
        <w:t xml:space="preserve">Customer Retention (3 Months)&gt;20%</w:t>
      </w:r>
    </w:p>
    <w:p>
      <w:pPr>
        <w:pStyle w:val="BodyText"/>
      </w:pPr>
      <w:r>
        <w:t xml:space="preserve">&gt;75%</w:t>
      </w:r>
    </w:p>
    <w:p>
      <w:pPr>
        <w:pStyle w:val="BodyText"/>
      </w:pPr>
      <w:r>
        <w:t xml:space="preserve">Sales Executive</w:t>
      </w:r>
    </w:p>
    <w:p>
      <w:pPr>
        <w:pStyle w:val="BodyText"/>
      </w:pPr>
      <w:r>
        <w:t xml:space="preserve">/Ghana Accra</w:t>
      </w:r>
    </w:p>
    <w:p>
      <w:pPr>
        <w:pStyle w:val="BodyText"/>
      </w:pPr>
      <w:r>
        <w:t xml:space="preserve">/Sales Executive</w:t>
      </w:r>
    </w:p>
    <w:p>
      <w:pPr>
        <w:pStyle w:val="BodyText"/>
      </w:pPr>
      <w:r>
        <w:rPr>
          <w:iCs/>
          <w:i/>
        </w:rPr>
        <w:t xml:space="preserve">Note: Data reflects aggregated performance across multiple test sites within Ghana Accra.</w:t>
      </w:r>
    </w:p>
    <w:bookmarkStart w:id="27" w:name="data-interpretation"/>
    <w:p>
      <w:pPr>
        <w:pStyle w:val="Heading3"/>
      </w:pPr>
      <w:r>
        <w:t xml:space="preserve">Data Interpretation</w:t>
      </w:r>
    </w:p>
    <w:p>
      <w:pPr>
        <w:pStyle w:val="FirstParagraph"/>
      </w:pPr>
      <w:r>
        <w:t xml:space="preserve">The data clearly indicates that the approach prioritizing relationship building and digital convenience yields superior results for a</w:t>
      </w:r>
      <w:r>
        <w:t xml:space="preserve"> </w:t>
      </w:r>
      <w:r>
        <w:rPr>
          <w:bCs/>
          <w:b/>
        </w:rPr>
        <w:t xml:space="preserve">Sales Executive</w:t>
      </w:r>
      <w:r>
        <w:t xml:space="preserve"> </w:t>
      </w:r>
      <w:r>
        <w:t xml:space="preserve">operating in</w:t>
      </w:r>
      <w:r>
        <w:t xml:space="preserve"> </w:t>
      </w:r>
      <w:r>
        <w:t xml:space="preserve">Ghana Accra</w:t>
      </w:r>
      <w:r>
        <w:t xml:space="preserve">. The higher closing rate and retention figures suggest that once trust is established, customers in this market are highly loyal. This validates the hypothesis that the "lab environment" of Accra rewards patience and personalized service over high-volume, low-touch strategies.</w:t>
      </w:r>
    </w:p>
    <w:bookmarkEnd w:id="27"/>
    <w:bookmarkStart w:id="28" w:name="discussion-of-variables"/>
    <w:p>
      <w:pPr>
        <w:pStyle w:val="Heading2"/>
      </w:pPr>
      <w:r>
        <w:t xml:space="preserve">5. Discussion of Variables</w:t>
      </w:r>
    </w:p>
    <w:p>
      <w:pPr>
        <w:pStyle w:val="FirstParagraph"/>
      </w:pPr>
      <w:r>
        <w:t xml:space="preserve">The success of the</w:t>
      </w:r>
      <w:r>
        <w:t xml:space="preserve"> </w:t>
      </w:r>
      <w:r>
        <w:rPr>
          <w:bCs/>
          <w:b/>
        </w:rPr>
        <w:t xml:space="preserve">Sales Executive</w:t>
      </w:r>
      <w:r>
        <w:t xml:space="preserve"> </w:t>
      </w:r>
      <w:r>
        <w:t xml:space="preserve">is also contingent upon an understanding of local economic indicators. Inflation rates and currency fluctuation in Ghana Accra require dynamic pricing strategies. The laboratory observations noted that clients are increasingly price-sensitive, demanding value-added services rather than just product discounts.</w:t>
      </w:r>
    </w:p>
    <w:p>
      <w:pPr>
        <w:pStyle w:val="BodyText"/>
      </w:pPr>
      <w:r>
        <w:t xml:space="preserve">Furthermore, the competitive landscape in</w:t>
      </w:r>
      <w:r>
        <w:t xml:space="preserve"> </w:t>
      </w:r>
      <w:r>
        <w:t xml:space="preserve">Ghana Accra</w:t>
      </w:r>
      <w:r>
        <w:t xml:space="preserve"> </w:t>
      </w:r>
      <w:r>
        <w:t xml:space="preserve">is dense. A</w:t>
      </w:r>
      <w:r>
        <w:t xml:space="preserve"> </w:t>
      </w:r>
      <w:r>
        <w:rPr>
          <w:bCs/>
          <w:b/>
        </w:rPr>
        <w:t xml:space="preserve">Sales Executive</w:t>
      </w:r>
      <w:r>
        <w:t xml:space="preserve"> </w:t>
      </w:r>
      <w:r>
        <w:t xml:space="preserve">must differentiate themselves not only through product features but through after-sales support. The report highlights that immediate response to post-purchase queries was a decisive factor in closing deals, a variable often overlooked in traditional sales training modules.</w:t>
      </w:r>
    </w:p>
    <w:bookmarkEnd w:id="28"/>
    <w:bookmarkStart w:id="29" w:name="conclusions-and-recommendations"/>
    <w:p>
      <w:pPr>
        <w:pStyle w:val="Heading2"/>
      </w:pPr>
      <w:r>
        <w:t xml:space="preserve">6. Conclusions and Recommendations</w:t>
      </w:r>
    </w:p>
    <w:p>
      <w:pPr>
        <w:pStyle w:val="FirstParagraph"/>
      </w:pPr>
      <w:r>
        <w:t xml:space="preserve">This laboratory report concludes that the role of the</w:t>
      </w:r>
      <w:r>
        <w:t xml:space="preserve"> </w:t>
      </w:r>
      <w:r>
        <w:rPr>
          <w:bCs/>
          <w:b/>
        </w:rPr>
        <w:t xml:space="preserve">Sales Executive</w:t>
      </w:r>
      <w:r>
        <w:t xml:space="preserve"> </w:t>
      </w:r>
      <w:r>
        <w:t xml:space="preserve">in</w:t>
      </w:r>
      <w:r>
        <w:t xml:space="preserve"> </w:t>
      </w:r>
      <w:r>
        <w:t xml:space="preserve">Ghana Accra</w:t>
      </w:r>
      <w:r>
        <w:t xml:space="preserve"> </w:t>
      </w:r>
      <w:r>
        <w:t xml:space="preserve">is fundamentally different from standardized global sales models. The unique cultural, logistical, and digital ecosystem of Accra demands a hybrid approach.</w:t>
      </w:r>
    </w:p>
    <w:p>
      <w:pPr>
        <w:pStyle w:val="BodyText"/>
      </w:pPr>
      <w:r>
        <w:rPr>
          <w:bCs/>
          <w:b/>
        </w:rPr>
        <w:t xml:space="preserve">Key Recommendations:</w:t>
      </w:r>
    </w:p>
    <w:p>
      <w:pPr>
        <w:numPr>
          <w:ilvl w:val="0"/>
          <w:numId w:val="1001"/>
        </w:numPr>
        <w:pStyle w:val="Compact"/>
      </w:pPr>
      <w:r>
        <w:rPr>
          <w:bCs/>
          <w:b/>
        </w:rPr>
        <w:t xml:space="preserve">Digital First:</w:t>
      </w:r>
      <w:r>
        <w:t xml:space="preserve"> </w:t>
      </w:r>
      <w:r>
        <w:t xml:space="preserve">Ghana Accra</w:t>
      </w:r>
      <w:r>
        <w:t xml:space="preserve">-based strategies must prioritize WhatsApp and mobile money integration for the</w:t>
      </w:r>
      <w:r>
        <w:t xml:space="preserve"> </w:t>
      </w:r>
      <w:r>
        <w:rPr>
          <w:bCs/>
          <w:b/>
        </w:rPr>
        <w:t xml:space="preserve">Sales Executive</w:t>
      </w:r>
      <w:r>
        <w:t xml:space="preserve">.</w:t>
      </w:r>
    </w:p>
    <w:p>
      <w:pPr>
        <w:numPr>
          <w:ilvl w:val="0"/>
          <w:numId w:val="1001"/>
        </w:numPr>
        <w:pStyle w:val="Compact"/>
      </w:pPr>
      <w:r>
        <w:t xml:space="preserve">Rapport Building:&gt;Investing time in social interaction is not a waste of time but a critical component of the sales funnel in this region.</w:t>
      </w:r>
    </w:p>
    <w:p>
      <w:pPr>
        <w:numPr>
          <w:ilvl w:val="0"/>
          <w:numId w:val="1001"/>
        </w:numPr>
        <w:pStyle w:val="Compact"/>
      </w:pPr>
      <w:r>
        <w:t xml:space="preserve">Logistical Planning:&gt;The</w:t>
      </w:r>
      <w:r>
        <w:t xml:space="preserve"> </w:t>
      </w:r>
      <w:r>
        <w:rPr>
          <w:bCs/>
          <w:b/>
        </w:rPr>
        <w:t xml:space="preserve">Sales Executive</w:t>
      </w:r>
      <w:r>
        <w:t xml:space="preserve"> </w:t>
      </w:r>
      <w:r>
        <w:t xml:space="preserve">should cluster appointments geographically to mitigate the impact of traffic in Ghana Accra.</w:t>
      </w:r>
    </w:p>
    <w:p>
      <w:pPr>
        <w:pStyle w:val="FirstParagraph"/>
      </w:pPr>
      <w:r>
        <w:t xml:space="preserve">In summary, treating the market of</w:t>
      </w:r>
      <w:r>
        <w:t xml:space="preserve"> </w:t>
      </w:r>
      <w:r>
        <w:t xml:space="preserve">Ghana Accra</w:t>
      </w:r>
      <w:r>
        <w:t xml:space="preserve"> </w:t>
      </w:r>
      <w:r>
        <w:t xml:space="preserve">as a complex laboratory allows for the refinement of techniques that maximize efficiency. For any organization deploying a</w:t>
      </w:r>
      <w:r>
        <w:t xml:space="preserve"> </w:t>
      </w:r>
      <w:r>
        <w:rPr>
          <w:bCs/>
          <w:b/>
        </w:rPr>
        <w:t xml:space="preserve">Sales Executive</w:t>
      </w:r>
      <w:r>
        <w:t xml:space="preserve"> </w:t>
      </w:r>
      <w:r>
        <w:t xml:space="preserve">to this region, adherence to these evidence-based strategies is essential for achieving sustainable growth and competitive advantage.</w:t>
      </w:r>
    </w:p>
    <w:bookmarkEnd w:id="29"/>
    <w:p>
      <w:pPr>
        <w:pStyle w:val="BodyText"/>
      </w:pPr>
      <w:r>
        <w:rPr>
          <w:iCs/>
          <w:i/>
        </w:rPr>
        <w:t xml:space="preserve">End of Lab Report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Ghana Accra</dc:title>
  <dc:creator/>
  <dc:language>en</dc:language>
  <cp:keywords/>
  <dcterms:created xsi:type="dcterms:W3CDTF">2026-07-29T10:19:43Z</dcterms:created>
  <dcterms:modified xsi:type="dcterms:W3CDTF">2026-07-29T10:19:43Z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