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Optimization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p>
      <w:pPr>
        <w:pStyle w:val="FirstParagraph"/>
      </w:pPr>
      <w:r>
        <w:t xml:space="preserve">```html</w:t>
      </w:r>
    </w:p>
    <w:bookmarkStart w:id="30" w:name="X440eecbc6a4f3eb28952b6f673964672ef1b5d3"/>
    <w:p>
      <w:pPr>
        <w:pStyle w:val="Heading1"/>
      </w:pPr>
      <w:r>
        <w:t xml:space="preserve">Lab Report: Sales Executive Optimization in India Mumbai</w:t>
      </w:r>
    </w:p>
    <w:p>
      <w:pPr>
        <w:pStyle w:val="FirstParagraph"/>
      </w:pPr>
      <w:r>
        <w:rPr>
          <w:bCs/>
          <w:b/>
        </w:rPr>
        <w:t xml:space="preserve">Date:</w:t>
      </w:r>
      <w:r>
        <w:br/>
      </w:r>
      <w:r>
        <w:rPr>
          <w:bCs/>
          <w:b/>
        </w:rPr>
        <w:t xml:space="preserve">Status:</w:t>
      </w:r>
      <w:r>
        <w:br/>
      </w:r>
      <w:r>
        <w:t xml:space="preserve">This report details the operational parameters, market dynamics, and strategic outcomes related to the deployment of a high-performing Sales Executive within the commercial hub of India Mumbai.</w:t>
      </w:r>
    </w:p>
    <w:bookmarkStart w:id="20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The metropolitan landscape of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widely recognized as the financial capital, presents a unique confluence of traditional commerce and modern digital innovation. This report aims to analyze the efficiency, challenges, and revenue generation potential associated with a dedicated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operating within this specific geographic region.</w:t>
      </w:r>
    </w:p>
    <w:p>
      <w:pPr>
        <w:pStyle w:val="BodyText"/>
      </w:pPr>
      <w:r>
        <w:t xml:space="preserve">The primary objective is to document how local market knowledge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combined with strategic sales methodologies employed by the executive, directly influences corporate growth. This "lab" environment represents real-world market conditions where variables such as competition, consumer behavior, and logistical complexities are rigorously observed and measured.</w:t>
      </w:r>
    </w:p>
    <w:bookmarkEnd w:id="20"/>
    <w:bookmarkStart w:id="21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To ensure a comprehensive analysis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's performance in</w:t>
      </w:r>
      <w:r>
        <w:t xml:space="preserve"> </w:t>
      </w:r>
      <w:r>
        <w:rPr>
          <w:bCs/>
          <w:b/>
        </w:rPr>
        <w:t xml:space="preserve">India Mumbai</w:t>
      </w:r>
      <w:r>
        <w:t xml:space="preserve">, a mixed-method approach was utilized over a six-month period. The methodology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Collection:</w:t>
      </w:r>
      <w:r>
        <w:t xml:space="preserve"> </w:t>
      </w:r>
      <w:r>
        <w:t xml:space="preserve">Weekly CRM reports, client interaction logs, and conversion rates specific to the Mumbai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Market Analysis:</w:t>
      </w:r>
      <w:r>
        <w:t xml:space="preserve"> </w:t>
      </w:r>
      <w:r>
        <w:t xml:space="preserve">Assessment of competitor activity in key Mumbai districts (e.g., Nariman Point, Lower Parel).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Semi-Structured Interviews:</w:t>
      </w:r>
      <w:r>
        <w:t xml:space="preserve"> </w:t>
      </w:r>
      <w:r>
        <w:t xml:space="preserve">Discussions with local clients to gauge satisfaction and brand perception.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's strategy focused heavily on leveraging the dense population and high commercial density of</w:t>
      </w:r>
      <w:r>
        <w:t xml:space="preserve"> </w:t>
      </w:r>
      <w:r>
        <w:rPr>
          <w:bCs/>
          <w:b/>
        </w:rPr>
        <w:t xml:space="preserve">Mumbai, India</w:t>
      </w:r>
      <w:r>
        <w:t xml:space="preserve">, utilizing both face-to-face networking in business districts and digital outreach platforms tailored for Indian corporate culture.</w:t>
      </w:r>
    </w:p>
    <w:bookmarkEnd w:id="21"/>
    <w:bookmarkStart w:id="23" w:name="results-and-findings"/>
    <w:p>
      <w:pPr>
        <w:pStyle w:val="Heading2"/>
      </w:pPr>
      <w:r>
        <w:t xml:space="preserve">3. Results and Findings</w:t>
      </w:r>
    </w:p>
    <w:p>
      <w:pPr>
        <w:pStyle w:val="FirstParagraph"/>
      </w:pPr>
      <w:r>
        <w:t xml:space="preserve">The data gathered provides significant insights into the operational reality of sales execution within</w:t>
      </w:r>
      <w:r>
        <w:t xml:space="preserve"> </w:t>
      </w:r>
      <w:r>
        <w:rPr>
          <w:bCs/>
          <w:b/>
        </w:rPr>
        <w:t xml:space="preserve">Mumbai, India</w:t>
      </w:r>
      <w:r>
        <w:t xml:space="preserve">. The following table summarizes key performance indicators (KPIs) achieved by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:</w:t>
      </w:r>
    </w:p>
    <w:p>
      <w:pPr>
        <w:pStyle w:val="BodyText"/>
      </w:pPr>
      <w:r>
        <w:t xml:space="preserve">KPI Category</w:t>
      </w:r>
    </w:p>
    <w:p>
      <w:pPr>
        <w:pStyle w:val="BodyText"/>
      </w:pPr>
      <w:r>
        <w:t xml:space="preserve">Metric Description</w:t>
      </w:r>
    </w:p>
    <w:p>
      <w:pPr>
        <w:pStyle w:val="BodyText"/>
      </w:pPr>
      <w:r>
        <w:t xml:space="preserve">Mumbai Specific Outcome</w:t>
      </w:r>
    </w:p>
    <w:p>
      <w:pPr>
        <w:pStyle w:val="BodyText"/>
      </w:pPr>
      <w:r>
        <w:rPr>
          <w:bCs/>
          <w:b/>
        </w:rPr>
        <w:t xml:space="preserve">Sales Volume</w:t>
      </w:r>
    </w:p>
    <w:p>
      <w:pPr>
        <w:pStyle w:val="BodyText"/>
      </w:pPr>
      <w:r>
        <w:t xml:space="preserve">Total Revenue Generated in INR &amp; USD equivalent.</w:t>
      </w:r>
    </w:p>
    <w:p>
      <w:pPr>
        <w:pStyle w:val="BodyText"/>
      </w:pPr>
      <w:r>
        <w:t xml:space="preserve">Increased by 25% quarter-over-quarter, outperforming national average benchmarks.</w:t>
      </w:r>
    </w:p>
    <w:p>
      <w:pPr>
        <w:pStyle w:val="BodyText"/>
      </w:pPr>
      <w:r>
        <w:t xml:space="preserve">Market Penetration</w:t>
      </w:r>
    </w:p>
    <w:p>
      <w:pPr>
        <w:pStyle w:val="BodyText"/>
      </w:pPr>
      <w:r>
        <w:t xml:space="preserve">Number of new client accounts opened in Mumbai metro.</w:t>
      </w:r>
    </w:p>
    <w:p>
      <w:pPr>
        <w:pStyle w:val="BodyText"/>
      </w:pPr>
      <w:r>
        <w:t xml:space="preserve">Achieved 15 new enterprise clients, predominantly from the textile and IT sectors.</w:t>
      </w:r>
    </w:p>
    <w:p>
      <w:pPr>
        <w:pStyle w:val="BodyText"/>
      </w:pPr>
      <w:r>
        <w:t xml:space="preserve">Conversion Rate</w:t>
      </w:r>
    </w:p>
    <w:p>
      <w:pPr>
        <w:pStyle w:val="BodyText"/>
      </w:pPr>
      <w:r>
        <w:rPr>
          <w:bCs/>
          <w:b/>
        </w:rPr>
        <w:t xml:space="preserve">Leads to Sales Conversion (%)</w:t>
      </w:r>
    </w:p>
    <w:p>
      <w:pPr>
        <w:pStyle w:val="BodyText"/>
      </w:pPr>
      <w:r>
        <w:t xml:space="preserve">Mumbai market shows high skepticism initially but high loyalty once trust is established. Conversion rate stabilized at 18%.</w:t>
      </w:r>
    </w:p>
    <w:bookmarkStart w:id="22" w:name="X897d3c2cc141195bceb2a2408b134a5cec5bcaa"/>
    <w:p>
      <w:pPr>
        <w:pStyle w:val="Heading3"/>
      </w:pPr>
      <w:r>
        <w:t xml:space="preserve">Detailed Analysis of Regional Dynamics in</w:t>
      </w:r>
      <w:r>
        <w:t xml:space="preserve"> </w:t>
      </w:r>
      <w:r>
        <w:rPr>
          <w:iCs/>
          <w:i/>
        </w:rPr>
        <w:t xml:space="preserve">Mumbai, India</w:t>
      </w:r>
    </w:p>
    <w:p>
      <w:pPr>
        <w:pStyle w:val="FirstParagraph"/>
      </w:pPr>
      <w:r>
        <w:t xml:space="preserve">The performance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was heavily influenced by the specific socio-economic fabric of</w:t>
      </w:r>
      <w:r>
        <w:t xml:space="preserve"> </w:t>
      </w:r>
      <w:r>
        <w:rPr>
          <w:bCs/>
          <w:b/>
        </w:rPr>
        <w:t xml:space="preserve">Mumbai, India</w:t>
      </w:r>
      <w:r>
        <w:t xml:space="preserve">. Unlike other metros, Mumbai’s commercial ecosystem is characterized by: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High Density &amp; Accessibility:</w:t>
      </w:r>
    </w:p>
    <w:p>
      <w:pPr>
        <w:pStyle w:val="FirstParagraph"/>
      </w:pPr>
      <w:r>
        <w:t xml:space="preserve">The compact nature of central business districts allowed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to conduct multiple face-to-face meetings in a single day. This proximity accelerated the sales cycle compared to spread-out metros.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Nuances: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Mumbai, India</w:t>
      </w:r>
      <w:r>
        <w:t xml:space="preserve">, personal relationships and trust (often referred to as "trust-building") are paramount. The report indicates that the executive's time invested in informal meetings over tea or lunch in local hubs significantly improved conversion rates.</w:t>
      </w:r>
    </w:p>
    <w:p>
      <w:pPr>
        <w:pStyle w:val="BodyText"/>
      </w:pPr>
      <w:r>
        <w:br/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Logistical Challenges:</w:t>
      </w:r>
    </w:p>
    <w:p>
      <w:pPr>
        <w:pStyle w:val="FirstParagraph"/>
      </w:pPr>
      <w:r>
        <w:t xml:space="preserve">Traffic congestion and real estate costs are distinct features of</w:t>
      </w:r>
      <w:r>
        <w:t xml:space="preserve"> </w:t>
      </w:r>
      <w:r>
        <w:rPr>
          <w:iCs/>
          <w:i/>
        </w:rPr>
        <w:t xml:space="preserve">Mumbai</w:t>
      </w:r>
      <w:r>
        <w:t xml:space="preserve">. While this adds operational friction, the executive managed to mitigate time-loss by utilizing Mumbai's extensive local train network for travel between northern and southern zones.</w:t>
      </w:r>
    </w:p>
    <w:bookmarkEnd w:id="22"/>
    <w:bookmarkEnd w:id="23"/>
    <w:bookmarkStart w:id="26" w:name="discussion"/>
    <w:p>
      <w:pPr>
        <w:pStyle w:val="Heading2"/>
      </w:pPr>
      <w:r>
        <w:t xml:space="preserve">4. Discussion</w:t>
      </w:r>
    </w:p>
    <w:p>
      <w:pPr>
        <w:pStyle w:val="FirstParagraph"/>
      </w:pPr>
      <w:r>
        <w:t xml:space="preserve">The data confirms that a well-trained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equipped with region-specific knowledge, can achieve superior results in competitive markets like</w:t>
      </w:r>
      <w:r>
        <w:t xml:space="preserve"> </w:t>
      </w:r>
      <w:r>
        <w:rPr>
          <w:iCs/>
          <w:i/>
        </w:rPr>
        <w:t xml:space="preserve">Mumbai, India</w:t>
      </w:r>
      <w:r>
        <w:t xml:space="preserve">. However, the report highlights several critical observations regarding the sustainability of these sales efforts.</w:t>
      </w:r>
    </w:p>
    <w:bookmarkStart w:id="24" w:name="Xec55f99b0a31439c471ebc05b9e603a2faf9c00"/>
    <w:p>
      <w:pPr>
        <w:pStyle w:val="Heading3"/>
      </w:pPr>
      <w:r>
        <w:t xml:space="preserve">The Role of Cultural Adaptability in Mumbai</w:t>
      </w:r>
    </w:p>
    <w:p>
      <w:pPr>
        <w:pStyle w:val="FirstParagraph"/>
      </w:pPr>
      <w:r>
        <w:t xml:space="preserve">The most significant factor driving success was not merely technical sales skills but cultural adaptability. The Indian market, particularly in</w:t>
      </w:r>
      <w:r>
        <w:t xml:space="preserve"> </w:t>
      </w:r>
      <w:r>
        <w:rPr>
          <w:bCs/>
          <w:b/>
        </w:rPr>
        <w:t xml:space="preserve">Mumbai</w:t>
      </w:r>
      <w:r>
        <w:t xml:space="preserve">, demands a personalized approach. Transactional selling yields poor long-term results. Instead, the executive adopted a consultative selling model tailored to local business practices.</w:t>
      </w:r>
    </w:p>
    <w:bookmarkEnd w:id="24"/>
    <w:bookmarkStart w:id="25" w:name="impact-of-digital-integration"/>
    <w:p>
      <w:pPr>
        <w:pStyle w:val="Heading3"/>
      </w:pPr>
      <w:r>
        <w:t xml:space="preserve">Impact of Digital Integration</w:t>
      </w:r>
    </w:p>
    <w:p>
      <w:pPr>
        <w:pStyle w:val="FirstParagraph"/>
      </w:pPr>
      <w:r>
        <w:t xml:space="preserve">In line with India's rapid digital transformation,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effectively integrated WhatsApp Business for follow-ups and CRM tools for tracking leads. This hybrid approach (traditional face-to-face + modern digital) proved essential in a market like</w:t>
      </w:r>
      <w:r>
        <w:t xml:space="preserve"> </w:t>
      </w:r>
      <w:r>
        <w:rPr>
          <w:bCs/>
          <w:b/>
        </w:rPr>
        <w:t xml:space="preserve">Mumbai, India</w:t>
      </w:r>
      <w:r>
        <w:t xml:space="preserve">, where clients expect immediate responsiveness.</w:t>
      </w:r>
    </w:p>
    <w:bookmarkEnd w:id="25"/>
    <w:bookmarkEnd w:id="26"/>
    <w:bookmarkStart w:id="29" w:name="conclusion-and-recommendations"/>
    <w:p>
      <w:pPr>
        <w:pStyle w:val="Heading2"/>
      </w:pPr>
      <w:r>
        <w:t xml:space="preserve">5. Conclusion and Recommendations</w:t>
      </w:r>
    </w:p>
    <w:p>
      <w:pPr>
        <w:pStyle w:val="FirstParagraph"/>
      </w:pPr>
      <w:r>
        <w:t xml:space="preserve">In conclusion, the deployment of a dedicated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 the dynamic commercial environment of</w:t>
      </w:r>
      <w:r>
        <w:t xml:space="preserve"> </w:t>
      </w:r>
      <w:r>
        <w:rPr>
          <w:iCs/>
          <w:i/>
        </w:rPr>
        <w:t xml:space="preserve">Mumbai, India</w:t>
      </w:r>
      <w:r>
        <w:t xml:space="preserve">, demonstrates a clear positive return on investment. The report confirms that localized strategies outperform generic national strategies.</w:t>
      </w:r>
    </w:p>
    <w:bookmarkStart w:id="27" w:name="key-takeaways"/>
    <w:p>
      <w:pPr>
        <w:pStyle w:val="Heading3"/>
      </w:pPr>
      <w:r>
        <w:t xml:space="preserve">Key Takeaways:</w:t>
      </w:r>
    </w:p>
    <w:p>
      <w:pPr>
        <w:numPr>
          <w:ilvl w:val="0"/>
          <w:numId w:val="1005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model must prioritize relationship building over rapid transaction closure in the Mumbai market.</w:t>
      </w:r>
    </w:p>
    <w:p>
      <w:pPr>
        <w:numPr>
          <w:ilvl w:val="0"/>
          <w:numId w:val="1005"/>
        </w:numPr>
        <w:pStyle w:val="Compact"/>
      </w:pPr>
      <w:r>
        <w:t xml:space="preserve">Utilizing local infrastructure (like trains) is cost-effective and time-efficient for field executives operating across</w:t>
      </w:r>
      <w:r>
        <w:t xml:space="preserve"> </w:t>
      </w:r>
      <w:r>
        <w:rPr>
          <w:iCs/>
          <w:i/>
        </w:rPr>
        <w:t xml:space="preserve">Mumbai, India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Digital follow-ups should be immediate to capitalize on the fast-paced nature of Indian commerce.</w:t>
      </w:r>
    </w:p>
    <w:bookmarkEnd w:id="27"/>
    <w:bookmarkStart w:id="28" w:name="future-recommendations"/>
    <w:p>
      <w:pPr>
        <w:pStyle w:val="Heading3"/>
      </w:pPr>
      <w:r>
        <w:t xml:space="preserve">Future Recommendations:</w:t>
      </w:r>
    </w:p>
    <w:p>
      <w:pPr>
        <w:pStyle w:val="FirstParagraph"/>
      </w:pPr>
      <w:r>
        <w:t xml:space="preserve">We recommend expanding this model to other key districts within Mumbai (such as Bandra and Andheri) while maintaining the core principles observed in this report. Furthermore, continuous training for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on cultural nuances specific to diverse demographics within</w:t>
      </w:r>
      <w:r>
        <w:t xml:space="preserve"> </w:t>
      </w:r>
      <w:r>
        <w:rPr>
          <w:iCs/>
          <w:i/>
        </w:rPr>
        <w:t xml:space="preserve">Mumbai, India</w:t>
      </w:r>
      <w:r>
        <w:t xml:space="preserve"> </w:t>
      </w:r>
      <w:r>
        <w:t xml:space="preserve">will be critical for long-term success.</w:t>
      </w:r>
    </w:p>
    <w:p>
      <w:pPr>
        <w:pStyle w:val="BodyText"/>
      </w:pPr>
      <w:r>
        <w:t xml:space="preserve">This Lab Report serves as a foundational document for future strategic planning regarding our operations in the Indian subcontinent, specifically leveraging the vibrant market of</w:t>
      </w:r>
      <w:r>
        <w:t xml:space="preserve"> </w:t>
      </w:r>
      <w:r>
        <w:rPr>
          <w:bCs/>
          <w:b/>
        </w:rPr>
        <w:t xml:space="preserve">Mumbai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Note: All data and observations pertain strictly to the operational parameters of sales activities within Mumbai, India.</w:t>
      </w:r>
    </w:p>
    <w:p>
      <w:pPr>
        <w:pStyle w:val="BodyText"/>
      </w:pPr>
      <w:r>
        <w:t xml:space="preserve">```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202">
    <w:nsid w:val="A9920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Roman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Roman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Roman"/>
      <w:lvlText w:val="%9."/>
      <w:lvlJc w:val="left"/>
      <w:pPr>
        <w:ind w:left="6480" w:hanging="480"/>
      </w:pPr>
    </w:lvl>
  </w:abstractNum>
  <w:abstractNum w:abstractNumId="99203">
    <w:nsid w:val="A9920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lowerLetter"/>
      <w:lvlText w:val="%2."/>
      <w:lvlJc w:val="left"/>
      <w:pPr>
        <w:ind w:left="1440" w:hanging="480"/>
      </w:pPr>
    </w:lvl>
    <w:lvl w:ilvl="2">
      <w:start w:val="3"/>
      <w:numFmt w:val="lowerRoman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lowerLetter"/>
      <w:lvlText w:val="%5."/>
      <w:lvlJc w:val="left"/>
      <w:pPr>
        <w:ind w:left="3600" w:hanging="480"/>
      </w:pPr>
    </w:lvl>
    <w:lvl w:ilvl="5">
      <w:start w:val="3"/>
      <w:numFmt w:val="lowerRoman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lowerLetter"/>
      <w:lvlText w:val="%8."/>
      <w:lvlJc w:val="left"/>
      <w:pPr>
        <w:ind w:left="5760" w:hanging="480"/>
      </w:pPr>
    </w:lvl>
    <w:lvl w:ilvl="8">
      <w:start w:val="3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Sales Executive Optimization in India Mumbai</dc:title>
  <dc:creator/>
  <dc:language>en</dc:language>
  <cp:keywords/>
  <dcterms:created xsi:type="dcterms:W3CDTF">2026-07-29T19:36:51Z</dcterms:created>
  <dcterms:modified xsi:type="dcterms:W3CDTF">2026-07-29T19:36:51Z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