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Iran</w:t>
      </w:r>
      <w:r>
        <w:t xml:space="preserve"> </w:t>
      </w:r>
      <w:r>
        <w:t xml:space="preserve">Tehran</w:t>
      </w:r>
    </w:p>
    <w:bookmarkStart w:id="20" w:name="Xcce170ff6bd235857a23f1a325d937c77f5baca"/>
    <w:p>
      <w:pPr>
        <w:pStyle w:val="Heading1"/>
      </w:pPr>
      <w:r>
        <w:t xml:space="preserve">Laboratory Report on Sales Executive Methodologies in Iran Tehran</w:t>
      </w:r>
    </w:p>
    <w:p>
      <w:pPr>
        <w:pStyle w:val="FirstParagraph"/>
      </w:pPr>
      <w:r>
        <w:rPr>
          <w:bCs/>
          <w:b/>
        </w:rPr>
        <w:t xml:space="preserve">Date:</w:t>
      </w:r>
      <w:r>
        <w:t xml:space="preserve"> </w:t>
      </w:r>
      <w:r>
        <w:t xml:space="preserve">October 26, 2023</w:t>
      </w:r>
      <w:r>
        <w:br/>
      </w:r>
      <w:r>
        <w:rPr>
          <w:bCs/>
          <w:b/>
        </w:rPr>
        <w:t xml:space="preserve">Candidate/Role:</w:t>
      </w:r>
      <w:r>
        <w:t xml:space="preserve"> </w:t>
      </w:r>
      <w:r>
        <w:t xml:space="preserve">Senior Sales Executive</w:t>
      </w:r>
      <w:r>
        <w:br/>
      </w:r>
      <w:r>
        <w:rPr>
          <w:bCs/>
          <w:b/>
        </w:rPr>
        <w:t xml:space="preserve">Jurisdiction/Test Site:</w:t>
      </w:r>
      <w:r>
        <w:t xml:space="preserve"> </w:t>
      </w:r>
      <w:r>
        <w:t xml:space="preserve">Iran, Tehran Metropolitan Area</w:t>
      </w:r>
      <w:r>
        <w:br/>
      </w:r>
      <w:r>
        <w:rPr>
          <w:vertAlign w:val="subscript"/>
        </w:rPr>
        <w:t xml:space="preserve">This document serves as a comprehensive analytical "Lab Report" evaluating the operational dynamics, cultural nuances, and strategic requirements for a Sales Executive operating within the specific economic and social environment of Iran Tehran.</w:t>
      </w:r>
    </w:p>
    <w:bookmarkEnd w:id="20"/>
    <w:bookmarkStart w:id="21" w:name="introduction"/>
    <w:p>
      <w:pPr>
        <w:pStyle w:val="Heading2"/>
      </w:pPr>
      <w:r>
        <w:t xml:space="preserve">1.0 Introduction</w:t>
      </w:r>
    </w:p>
    <w:p>
      <w:pPr>
        <w:pStyle w:val="FirstParagraph"/>
      </w:pPr>
      <w:r>
        <w:t xml:space="preserve">The objective of this laboratory report is to dissect the role of a Sales Executive not merely as a transactional agent, but as a complex operational variable within the unique ecosystem of Iran Tehran. In any scientific or business laboratory, one must first define the environment before testing hypotheses. Here, Tehran serves as that environment—a megacity with over 9 million residents in its city limits and nearly 14 million in its greater metropolitan area. It is a hub of commerce, culture, and geopolitical significance.</w:t>
      </w:r>
    </w:p>
    <w:p>
      <w:pPr>
        <w:pStyle w:val="BodyText"/>
      </w:pPr>
      <w:r>
        <w:t xml:space="preserve">For a Sales Executive operating in this region, the "experiment" involves navigating high inflation rates, fluctuating currency values (specifically the Iranian Rial against hard currencies), and a consumer base that is highly educated yet price-sensitive. The report aims to outline how a Sales Executive must adapt their pitch, relationship-building techniques, and logistical planning to succeed in Tehran's competitive market.</w:t>
      </w:r>
    </w:p>
    <w:bookmarkEnd w:id="21"/>
    <w:bookmarkStart w:id="24" w:name="environmental-analysis-of-tehran"/>
    <w:p>
      <w:pPr>
        <w:pStyle w:val="Heading2"/>
      </w:pPr>
      <w:r>
        <w:t xml:space="preserve">2.0 Environmental Analysis of Tehran</w:t>
      </w:r>
    </w:p>
    <w:p>
      <w:pPr>
        <w:pStyle w:val="FirstParagraph"/>
      </w:pPr>
      <w:r>
        <w:t xml:space="preserve">To understand the efficacy of a Sales Executive in Iran Tehran, one must first analyze the variables of the location.</w:t>
      </w:r>
    </w:p>
    <w:bookmarkStart w:id="22" w:name="economic-volatility-and-purchasing-power"/>
    <w:p>
      <w:pPr>
        <w:pStyle w:val="Heading3"/>
      </w:pPr>
      <w:r>
        <w:t xml:space="preserve">2.1 Economic Volatility and Purchasing Power</w:t>
      </w:r>
    </w:p>
    <w:p>
      <w:pPr>
        <w:pStyle w:val="FirstParagraph"/>
      </w:pPr>
      <w:r>
        <w:t xml:space="preserve">Tehran’s economic landscape is characterized by rapid shifts in purchasing power. Inflation affects consumer psychology significantly. Unlike markets where stable currency allows for predictable budgeting, a Sales Executive in Tehran must be adept at value-based selling rather than price-based selling. The narrative must shift from "cost" to "long-term value" and "durability," as customers look for assets that retain worth amidst inflation.</w:t>
      </w:r>
    </w:p>
    <w:bookmarkEnd w:id="22"/>
    <w:bookmarkStart w:id="23" w:name="digital-infrastructure-and-social-media"/>
    <w:p>
      <w:pPr>
        <w:pStyle w:val="Heading3"/>
      </w:pPr>
      <w:r>
        <w:t xml:space="preserve">2.2 Digital Infrastructure and Social Media</w:t>
      </w:r>
    </w:p>
    <w:p>
      <w:pPr>
        <w:pStyle w:val="FirstParagraph"/>
      </w:pPr>
      <w:r>
        <w:t xml:space="preserve">Innovation in sales channels is critical. While global platforms may have restricted access, Tehran boasts a vibrant domestic digital ecosystem. Sales Executives must leverage local social networks and messaging applications (such as Telegram channels or local equivalents) to conduct lead generation. The "Lab Test" of traditional email marketing often yields lower response rates in Iran Tehran compared to direct, informal communication via mobile messengers.</w:t>
      </w:r>
    </w:p>
    <w:bookmarkEnd w:id="23"/>
    <w:bookmarkEnd w:id="24"/>
    <w:bookmarkStart w:id="27" w:name="X42e4fd3c5bb9c5b9b70566d56bc62b150982d30"/>
    <w:p>
      <w:pPr>
        <w:pStyle w:val="Heading2"/>
      </w:pPr>
      <w:r>
        <w:t xml:space="preserve">3.0 Cultural Variables and Relationship Building</w:t>
      </w:r>
    </w:p>
    <w:p>
      <w:pPr>
        <w:pStyle w:val="FirstParagraph"/>
      </w:pPr>
      <w:r>
        <w:t xml:space="preserve">The most significant variable in the Sales Executive’s equation is culture. In Iran Tehran, business is deeply personal before it becomes transactional.</w:t>
      </w:r>
    </w:p>
    <w:bookmarkStart w:id="25" w:name="the-concept-of-taarof"/>
    <w:p>
      <w:pPr>
        <w:pStyle w:val="Heading3"/>
      </w:pPr>
      <w:r>
        <w:t xml:space="preserve">3.1 The Concept of "Taarof"</w:t>
      </w:r>
    </w:p>
    <w:p>
      <w:pPr>
        <w:pStyle w:val="FirstParagraph"/>
      </w:pPr>
      <w:r>
        <w:t xml:space="preserve">A Sales Executive must master the art of polite ritual known as *Taarof*. This cultural nuance involves a complex system of politeness and etiquette where one might offer something they do not genuinely expect to give, or refuse an offer initially. A Sales Executive who fails to understand these subtleties may offend clients or misinterpret a "no" for a "yes." Success in Tehran requires high emotional intelligence and the ability to read between the lines of polite conversation.</w:t>
      </w:r>
    </w:p>
    <w:bookmarkEnd w:id="25"/>
    <w:bookmarkStart w:id="26" w:name="trust-and-long-term-commitment"/>
    <w:p>
      <w:pPr>
        <w:pStyle w:val="Heading3"/>
      </w:pPr>
      <w:r>
        <w:t xml:space="preserve">3.2 Trust and Long-term Commitment</w:t>
      </w:r>
    </w:p>
    <w:p>
      <w:pPr>
        <w:pStyle w:val="FirstParagraph"/>
      </w:pPr>
      <w:r>
        <w:t xml:space="preserve">In Tehran, trust is the currency of sales. It is not built through a single contract but through repeated interactions, referrals, and consistency. A Sales Executive must position themselves as a partner rather than a vendor. The sales cycle in Iran Tehran may be longer than in Western markets because the due diligence process involves verifying reputation and reliability extensively.</w:t>
      </w:r>
    </w:p>
    <w:bookmarkEnd w:id="26"/>
    <w:bookmarkEnd w:id="27"/>
    <w:bookmarkStart w:id="28" w:name="Xe71ee1ec4cd3c5f7e420925bb95d5519b048193"/>
    <w:p>
      <w:pPr>
        <w:pStyle w:val="Heading2"/>
      </w:pPr>
      <w:r>
        <w:t xml:space="preserve">4.0 Operational Challenges for the Sales Executive</w:t>
      </w:r>
    </w:p>
    <w:p>
      <w:pPr>
        <w:pStyle w:val="FirstParagraph"/>
      </w:pPr>
      <w:r>
        <w:rPr>
          <w:bCs/>
          <w:b/>
        </w:rPr>
        <w:t xml:space="preserve">Variabale</w:t>
      </w:r>
    </w:p>
    <w:p>
      <w:pPr>
        <w:pStyle w:val="BodyText"/>
      </w:pPr>
      <w:r>
        <w:rPr>
          <w:bCs/>
          <w:b/>
        </w:rPr>
        <w:t xml:space="preserve">Description in Tehran Context</w:t>
      </w:r>
    </w:p>
    <w:p>
      <w:pPr>
        <w:pStyle w:val="BodyText"/>
      </w:pPr>
      <w:r>
        <w:rPr>
          <w:bCs/>
          <w:b/>
        </w:rPr>
        <w:t xml:space="preserve">Mitigation Strategy for Sales Executive</w:t>
      </w:r>
    </w:p>
    <w:p>
      <w:pPr>
        <w:pStyle w:val="BodyText"/>
      </w:pPr>
      <w:r>
        <w:t xml:space="preserve">Currency Fluctuation</w:t>
      </w:r>
    </w:p>
    <w:p>
      <w:pPr>
        <w:pStyle w:val="BodyText"/>
      </w:pPr>
      <w:r>
        <w:t xml:space="preserve">Rapid devaluation of the Rial impacts pricing models.</w:t>
      </w:r>
    </w:p>
    <w:p>
      <w:pPr>
        <w:pStyle w:val="BodyText"/>
      </w:pPr>
      <w:r>
        <w:t xml:space="preserve">Frequent price reviews; quoting in stable reference units where legally permissible; focusing on high-turnover inventory.</w:t>
      </w:r>
    </w:p>
    <w:p>
      <w:pPr>
        <w:pStyle w:val="BodyText"/>
      </w:pPr>
      <w:r>
        <w:t xml:space="preserve">&lt;</w:t>
      </w:r>
    </w:p>
    <w:p>
      <w:pPr>
        <w:pStyle w:val="BodyText"/>
      </w:pPr>
      <w:r>
        <w:t xml:space="preserve">Bureaucracy</w:t>
      </w:r>
    </w:p>
    <w:p>
      <w:pPr>
        <w:pStyle w:val="BodyText"/>
      </w:pPr>
      <w:r>
        <w:t xml:space="preserve">Limited banking integration with global systems.</w:t>
      </w:r>
    </w:p>
    <w:p>
      <w:pPr>
        <w:pStyle w:val="BodyText"/>
      </w:pPr>
      <w:r>
        <w:t xml:space="preserve">Maintain local payment partnerships; understand import/export licensing nuances if dealing with foreign goods.</w:t>
      </w:r>
    </w:p>
    <w:p>
      <w:pPr>
        <w:pStyle w:val="BodyText"/>
      </w:pPr>
      <w:r>
        <w:t xml:space="preserve">Traffic and Logistics</w:t>
      </w:r>
    </w:p>
    <w:p>
      <w:pPr>
        <w:pStyle w:val="BodyText"/>
      </w:pPr>
      <w:r>
        <w:t xml:space="preserve">Tehran faces severe traffic congestion, impacting face-to-face meetings.</w:t>
      </w:r>
    </w:p>
    <w:p>
      <w:pPr>
        <w:pStyle w:val="BodyText"/>
      </w:pPr>
      <w:r>
        <w:t xml:space="preserve">Schedule client visits in clusters by district (e.g., Northern Tehran vs. Central Business District); utilize remote communication tools effectively.</w:t>
      </w:r>
    </w:p>
    <w:bookmarkEnd w:id="28"/>
    <w:bookmarkStart w:id="29" w:name="methodology-for-the-sales-executive"/>
    <w:p>
      <w:pPr>
        <w:pStyle w:val="Heading2"/>
      </w:pPr>
      <w:r>
        <w:t xml:space="preserve">5.0 Methodology for the Sales Executive</w:t>
      </w:r>
    </w:p>
    <w:p>
      <w:pPr>
        <w:pStyle w:val="FirstParagraph"/>
      </w:pPr>
      <w:r>
        <w:t xml:space="preserve">To succeed as a Sales Executive in this specific laboratory of Iran Tehran, the following methodological approach is recommended:</w:t>
      </w:r>
    </w:p>
    <w:p>
      <w:pPr>
        <w:numPr>
          <w:ilvl w:val="0"/>
          <w:numId w:val="1001"/>
        </w:numPr>
        <w:pStyle w:val="Compact"/>
      </w:pPr>
      <w:r>
        <w:rPr>
          <w:bCs/>
          <w:b/>
        </w:rPr>
        <w:t xml:space="preserve">Data-Driven Localized Prospecting:</w:t>
      </w:r>
      <w:r>
        <w:t xml:space="preserve"> </w:t>
      </w:r>
      <w:r>
        <w:t xml:space="preserve">Use local directories and chambers of commerce data to identify key industries. Tehran is not a monolith; the needs of clients in the industrial zone of Shemiranat differ vastly from those in Karaj or central commercial hubs.</w:t>
      </w:r>
    </w:p>
    <w:p>
      <w:pPr>
        <w:numPr>
          <w:ilvl w:val="0"/>
          <w:numId w:val="1001"/>
        </w:numPr>
        <w:pStyle w:val="Compact"/>
      </w:pPr>
      <w:r>
        <w:rPr>
          <w:bCs/>
          <w:b/>
        </w:rPr>
        <w:t xml:space="preserve">Nuanced Communication Styles:</w:t>
      </w:r>
      <w:r>
        <w:t xml:space="preserve"> </w:t>
      </w:r>
      <w:r>
        <w:t xml:space="preserve">Adapt communication to be formal yet warm. Respect hierarchical structures common in Iranian business culture, ensuring decisions are directed to the appropriate authority figures.</w:t>
      </w:r>
    </w:p>
    <w:p>
      <w:pPr>
        <w:numPr>
          <w:ilvl w:val="0"/>
          <w:numId w:val="1001"/>
        </w:numPr>
        <w:pStyle w:val="Compact"/>
      </w:pPr>
      <w:r>
        <w:rPr>
          <w:bCs/>
          <w:b/>
        </w:rPr>
        <w:t xml:space="preserve">Festive and Seasonal Engagement:</w:t>
      </w:r>
    </w:p>
    <w:p>
      <w:pPr>
        <w:numPr>
          <w:ilvl w:val="0"/>
          <w:numId w:val="1001"/>
        </w:numPr>
        <w:pStyle w:val="Compact"/>
      </w:pPr>
      <w:r>
        <w:rPr>
          <w:bCs/>
          <w:b/>
        </w:rPr>
        <w:t xml:space="preserve">Product Adaptation:</w:t>
      </w:r>
      <w:r>
        <w:t xml:space="preserve"> </w:t>
      </w:r>
      <w:r>
        <w:t xml:space="preserve">Ensure that products or services are adapted to local regulations and preferences. For example, digital services must comply with local internet filtering laws, and physical goods must meet Iranian national standards (ISIRI).</w:t>
      </w:r>
    </w:p>
    <w:bookmarkEnd w:id="29"/>
    <w:bookmarkStart w:id="30" w:name="risk-assessment"/>
    <w:p>
      <w:pPr>
        <w:pStyle w:val="Heading2"/>
      </w:pPr>
      <w:r>
        <w:t xml:space="preserve">6.0 Risk Assessment</w:t>
      </w:r>
    </w:p>
    <w:p>
      <w:pPr>
        <w:pStyle w:val="FirstParagraph"/>
      </w:pPr>
      <w:r>
        <w:t xml:space="preserve">The Sales Executive faces external risks including geopolitical sanctions which can affect supply chains and payment processing. Additionally, internal economic policies may change rapidly. A robust Sales Executive in Iran Tehran maintains a diversified portfolio of clients to mitigate the risk of any single sector being affected by regulatory changes.</w:t>
      </w:r>
    </w:p>
    <w:bookmarkEnd w:id="30"/>
    <w:bookmarkStart w:id="31" w:name="conclusion"/>
    <w:p>
      <w:pPr>
        <w:pStyle w:val="Heading2"/>
      </w:pPr>
      <w:r>
        <w:t xml:space="preserve">7.0 Conclusion</w:t>
      </w:r>
    </w:p>
    <w:p>
      <w:pPr>
        <w:pStyle w:val="FirstParagraph"/>
      </w:pPr>
      <w:r>
        <w:t xml:space="preserve">This Laboratory Report concludes that the role of a Sales Executive in Iran Tehran is far more demanding and nuanced than standard sales models suggest. It requires a hybrid skill set combining modern digital marketing literacy with deep traditional cultural competence. The environment of Tehran rewards patience, trust-building, and adaptability. For an organization looking to deploy a Sales Executive here, success will depend not just on the product quality, but on how well the Executive integrates into the social and economic fabric of Tehran. The data suggests that companies investing in localized training for their Sales Executives achieve higher retention rates and deeper market penetration compared to those applying a standardized global sales approach.</w:t>
      </w:r>
    </w:p>
    <w:p>
      <w:pPr>
        <w:pStyle w:val="BodyText"/>
      </w:pPr>
      <w:r>
        <w:t xml:space="preserve">Final recommendation: Proceed with pilot programs in Northern Tehran (high-income demographic) before expanding to broader regional markets, allowing the Sales Executive team to refine strategies based on localized feedback loops.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Sales Executive Strategy in Iran Tehran</dc:title>
  <dc:creator/>
  <dc:language>en</dc:language>
  <cp:keywords/>
  <dcterms:created xsi:type="dcterms:W3CDTF">2026-07-29T17:54:10Z</dcterms:created>
  <dcterms:modified xsi:type="dcterms:W3CDTF">2026-07-29T17:54:10Z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