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Lab</w:t>
      </w:r>
      <w:r>
        <w:t xml:space="preserve"> </w:t>
      </w:r>
      <w:r>
        <w:t xml:space="preserve">Report:</w:t>
      </w:r>
      <w:r>
        <w:t xml:space="preserve"> </w:t>
      </w:r>
      <w:r>
        <w:t xml:space="preserve">Strategic</w:t>
      </w:r>
      <w:r>
        <w:t xml:space="preserve"> </w:t>
      </w:r>
      <w:r>
        <w:t xml:space="preserve">Analysis</w:t>
      </w:r>
      <w:r>
        <w:t xml:space="preserve"> </w:t>
      </w:r>
      <w:r>
        <w:t xml:space="preserve">for</w:t>
      </w:r>
      <w:r>
        <w:t xml:space="preserve"> </w:t>
      </w:r>
      <w:r>
        <w:t xml:space="preserve">the</w:t>
      </w:r>
      <w:r>
        <w:t xml:space="preserve"> </w:t>
      </w:r>
      <w:r>
        <w:t xml:space="preserve">Kenya</w:t>
      </w:r>
      <w:r>
        <w:t xml:space="preserve"> </w:t>
      </w:r>
      <w:r>
        <w:t xml:space="preserve">Nairobi</w:t>
      </w:r>
      <w:r>
        <w:t xml:space="preserve"> </w:t>
      </w:r>
      <w:r>
        <w:t xml:space="preserve">Market</w:t>
      </w:r>
    </w:p>
    <w:bookmarkStart w:id="20" w:name="sales-executive-lab-report"/>
    <w:p>
      <w:pPr>
        <w:pStyle w:val="Heading1"/>
      </w:pPr>
      <w:r>
        <w:t xml:space="preserve">Sales Executive Lab Report</w:t>
      </w:r>
    </w:p>
    <w:p>
      <w:pPr>
        <w:pStyle w:val="FirstParagraph"/>
      </w:pPr>
      <w:r>
        <w:rPr>
          <w:bCs/>
          <w:b/>
        </w:rPr>
        <w:t xml:space="preserve">Mission:</w:t>
      </w:r>
      <w:r>
        <w:t xml:space="preserve">To analyze and optimize the operational parameters of a</w:t>
      </w:r>
      <w:r>
        <w:t xml:space="preserve"> </w:t>
      </w:r>
      <w:r>
        <w:rPr>
          <w:bCs/>
          <w:b/>
        </w:rPr>
        <w:t xml:space="preserve">Sales Executive</w:t>
      </w:r>
      <w:r>
        <w:t xml:space="preserve">.</w:t>
      </w:r>
      <w:r>
        <w:br/>
      </w:r>
      <w:r>
        <w:rPr>
          <w:bCs/>
          <w:b/>
        </w:rPr>
        <w:t xml:space="preserve">Location Parameter:</w:t>
      </w:r>
      <w:r>
        <w:t xml:space="preserve">Karen, Westlands, and CBD,</w:t>
      </w:r>
    </w:p>
    <w:p>
      <w:pPr>
        <w:pStyle w:val="BodyText"/>
      </w:pPr>
      <w:r>
        <w:t xml:space="preserve">Kenya Nairobi.</w:t>
      </w:r>
      <w:r>
        <w:br/>
      </w:r>
      <w:r>
        <w:rPr>
          <w:bCs/>
          <w:b/>
        </w:rPr>
        <w:t xml:space="preserve">Date:</w:t>
      </w:r>
      <w:r>
        <w:t xml:space="preserve">October 26, 2023</w:t>
      </w:r>
      <w:r>
        <w:br/>
      </w:r>
      <w:r>
        <w:rPr>
          <w:bCs/>
          <w:b/>
        </w:rPr>
        <w:t xml:space="preserve">Status:</w:t>
      </w:r>
      <w:r>
        <w:t xml:space="preserve">CONFIDENTIAL INTERNAL DOCUMENT</w:t>
      </w:r>
    </w:p>
    <w:bookmarkEnd w:id="20"/>
    <w:bookmarkStart w:id="21" w:name="i.-abstract-and-introduction"/>
    <w:p>
      <w:pPr>
        <w:pStyle w:val="Heading2"/>
      </w:pPr>
      <w:r>
        <w:t xml:space="preserve">I. Abstract and Introduction</w:t>
      </w:r>
    </w:p>
    <w:p>
      <w:pPr>
        <w:pStyle w:val="FirstParagraph"/>
      </w:pPr>
      <w:r>
        <w:t xml:space="preserve">This comprehensive</w:t>
      </w:r>
      <w:r>
        <w:t xml:space="preserve"> </w:t>
      </w:r>
      <w:r>
        <w:rPr>
          <w:bCs/>
          <w:b/>
        </w:rPr>
        <w:t xml:space="preserve">Sales Executive Lab Report</w:t>
      </w:r>
      <w:r>
        <w:t xml:space="preserve"> </w:t>
      </w:r>
      <w:r>
        <w:t xml:space="preserve">serves as a critical analytical document designed to dissect the multifaceted dynamics of commercial operations within one of Africa’s most vibrant economic hubs. The primary objective of this study is to define, refine, and evaluate the functional requirements necessary for a top-performing Sales Executive operating in Kenya Nairobi. This report moves beyond traditional job descriptions by treating the sales role as a complex laboratory experiment, where variables such as cultural nuance, digital integration, and macroeconomic pressure are tested against specific performance outcomes.</w:t>
      </w:r>
    </w:p>
    <w:p>
      <w:pPr>
        <w:pStyle w:val="BodyText"/>
      </w:pPr>
      <w:r>
        <w:t xml:space="preserve">In Kenya Nairobi specifically, the business landscape is characterized by rapid technological advancement alongside deep-rooted traditional commerce. The modern</w:t>
      </w:r>
      <w:r>
        <w:t xml:space="preserve"> </w:t>
      </w:r>
      <w:r>
        <w:rPr>
          <w:bCs/>
          <w:b/>
        </w:rPr>
        <w:t xml:space="preserve">Sales Executive</w:t>
      </w:r>
      <w:r>
        <w:t xml:space="preserve"> </w:t>
      </w:r>
      <w:r>
        <w:t xml:space="preserve">must navigate this dichotomy with precision. Whether dealing with high-value corporate contracts in Westlands or navigating the intricate networks of downtown businesses in the Central Business District (CBD), success requires a hybrid approach that combines aggressive target-driven strategies with empathetic, relationship-based selling techniques unique to Kenyan business culture.</w:t>
      </w:r>
    </w:p>
    <w:bookmarkEnd w:id="21"/>
    <w:bookmarkStart w:id="22" w:name="X647956c373f61d76efc277233444a9a27845727"/>
    <w:p>
      <w:pPr>
        <w:pStyle w:val="Heading2"/>
      </w:pPr>
      <w:r>
        <w:t xml:space="preserve">II. Methodology and Environmental Analysis</w:t>
      </w:r>
    </w:p>
    <w:p>
      <w:pPr>
        <w:pStyle w:val="FirstParagraph"/>
      </w:pPr>
      <w:r>
        <w:t xml:space="preserve">The methodology employed in this</w:t>
      </w:r>
      <w:r>
        <w:t xml:space="preserve"> </w:t>
      </w:r>
      <w:r>
        <w:rPr>
          <w:bCs/>
          <w:b/>
        </w:rPr>
        <w:t xml:space="preserve">Sales Executive Lab Report</w:t>
      </w:r>
      <w:r>
        <w:t xml:space="preserve"> </w:t>
      </w:r>
      <w:r>
        <w:t xml:space="preserve">relies on a mixed-methods approach, synthesizing quantitative data from recent quarterly performance metrics across Kenya Nairobi with qualitative insights gathered through extensive stakeholder interviews. Our analysis focuses on three primary environmental factors: regulatory compliance, digital penetration rates, and cultural expectations in B2B (Business-to-Business) interactions.</w:t>
      </w:r>
    </w:p>
    <w:p>
      <w:pPr>
        <w:pStyle w:val="BodyText"/>
      </w:pPr>
      <w:r>
        <w:rPr>
          <w:bCs/>
          <w:b/>
        </w:rPr>
        <w:t xml:space="preserve">A. The Digital Landscape of Kenya Nairobi</w:t>
      </w:r>
    </w:p>
    <w:p>
      <w:pPr>
        <w:pStyle w:val="BodyText"/>
      </w:pPr>
      <w:r>
        <w:t xml:space="preserve">Kenya has emerged as a global leader in mobile money infrastructure. Therefore, the role of the Sales Executive cannot be viewed solely through face-to-face transactions. In Kenya Nairobi, over 80% of financial interactions are mediated through platforms like M-Pesa and digital banking solutions. Consequently, this</w:t>
      </w:r>
      <w:r>
        <w:t xml:space="preserve"> </w:t>
      </w:r>
      <w:r>
        <w:rPr>
          <w:bCs/>
          <w:b/>
        </w:rPr>
        <w:t xml:space="preserve">Sales Executive Lab Report</w:t>
      </w:r>
      <w:r>
        <w:t xml:space="preserve"> </w:t>
      </w:r>
      <w:r>
        <w:t xml:space="preserve">posits that a successful Sales Executive must possess deep technical fluency in integrating these payment gateways into the sales cycle to reduce friction for clients.</w:t>
      </w:r>
    </w:p>
    <w:p>
      <w:pPr>
        <w:pStyle w:val="BodyText"/>
      </w:pPr>
      <w:r>
        <w:rPr>
          <w:bCs/>
          <w:b/>
        </w:rPr>
        <w:t xml:space="preserve">B. Cultural Nuances and Relationship Building</w:t>
      </w:r>
    </w:p>
    <w:p>
      <w:pPr>
        <w:pStyle w:val="BodyText"/>
      </w:pPr>
      <w:r>
        <w:t xml:space="preserve">In Kenya Nairobi, business is deeply personal. The concept of *Harambee* (pulling together) influences corporate ethics and team dynamics. A Sales Executive who operates in isolation or with overly transactional attitudes often fails to build the trust required for long-term contracts here. This report emphasizes that the 'soft skills' of a Sales Executive must include high emotional intelligence, an understanding of local vernaculars (such as Sheng in informal sectors), and respect for hierarchical structures common in Kenyan corporate entities.</w:t>
      </w:r>
    </w:p>
    <w:bookmarkEnd w:id="22"/>
    <w:bookmarkStart w:id="23" w:name="X3c7425ab0ecf9746e4e0f4c45e6f36c5923cd43"/>
    <w:p>
      <w:pPr>
        <w:pStyle w:val="Heading2"/>
      </w:pPr>
      <w:r>
        <w:t xml:space="preserve">III. Core Competencies Required for the Role</w:t>
      </w:r>
    </w:p>
    <w:p>
      <w:pPr>
        <w:pStyle w:val="FirstParagraph"/>
      </w:pPr>
      <w:r>
        <w:t xml:space="preserve">To ensure optimal performance within the</w:t>
      </w:r>
      <w:r>
        <w:t xml:space="preserve"> </w:t>
      </w:r>
      <w:r>
        <w:rPr>
          <w:bCs/>
          <w:b/>
        </w:rPr>
        <w:t xml:space="preserve">Sales Executive Lab Report</w:t>
      </w:r>
      <w:r>
        <w:t xml:space="preserve">'s framework, we have identified several core competencies that distinguish top performers from average practitioners in Kenya Nairobi:</w:t>
      </w:r>
    </w:p>
    <w:p>
      <w:pPr>
        <w:numPr>
          <w:ilvl w:val="0"/>
          <w:numId w:val="1001"/>
        </w:numPr>
        <w:pStyle w:val="Compact"/>
      </w:pPr>
      <w:r>
        <w:rPr>
          <w:bCs/>
          <w:b/>
        </w:rPr>
        <w:t xml:space="preserve">Negotiation Agility:</w:t>
      </w:r>
      <w:r>
        <w:t xml:space="preserve">The ability to navigate complex pricing structures while maintaining healthy profit margins in a highly competitive market.</w:t>
      </w:r>
    </w:p>
    <w:p>
      <w:pPr>
        <w:numPr>
          <w:ilvl w:val="0"/>
          <w:numId w:val="1001"/>
        </w:numPr>
        <w:pStyle w:val="Compact"/>
      </w:pPr>
      <w:r>
        <w:rPr>
          <w:bCs/>
          <w:b/>
        </w:rPr>
        <w:t xml:space="preserve">Digital Proficiency:</w:t>
      </w:r>
      <w:r>
        <w:t xml:space="preserve">Mastery of CRM tools (such as Salesforce or HubSpot) adapted for mobile-first environments, which is crucial given the high smartphone penetration in Kenya Nairobi.</w:t>
      </w:r>
    </w:p>
    <w:p>
      <w:pPr>
        <w:numPr>
          <w:ilvl w:val="0"/>
          <w:numId w:val="1001"/>
        </w:numPr>
        <w:pStyle w:val="Compact"/>
      </w:pPr>
      <w:r>
        <w:rPr>
          <w:bCs/>
          <w:b/>
        </w:rPr>
        <w:t xml:space="preserve">Regulatory Knowledge:</w:t>
      </w:r>
      <w:r>
        <w:t xml:space="preserve">A thorough understanding of Kenyan tax laws, particularly VAT regulations and data protection acts (ODPC), to ensure all sales contracts are compliant.</w:t>
      </w:r>
    </w:p>
    <w:p>
      <w:pPr>
        <w:numPr>
          <w:ilvl w:val="0"/>
          <w:numId w:val="1001"/>
        </w:numPr>
        <w:pStyle w:val="Compact"/>
      </w:pPr>
      <w:r>
        <w:rPr>
          <w:bCs/>
          <w:b/>
        </w:rPr>
        <w:t xml:space="preserve">Resilience Under Pressure:</w:t>
      </w:r>
      <w:r>
        <w:t xml:space="preserve">The capacity to maintain high energy levels despite logistical challenges such as traffic congestion in Kenya Nairobi or fluctuating fuel prices that impact travel costs.</w:t>
      </w:r>
    </w:p>
    <w:bookmarkEnd w:id="23"/>
    <w:bookmarkStart w:id="24" w:name="X5903e12074f7f3504d04aef5e5ae5c7dc82d0a6"/>
    <w:p>
      <w:pPr>
        <w:pStyle w:val="Heading2"/>
      </w:pPr>
      <w:r>
        <w:t xml:space="preserve">IV. Experimental Findings and Data Analysis</w:t>
      </w:r>
    </w:p>
    <w:p>
      <w:pPr>
        <w:pStyle w:val="FirstParagraph"/>
      </w:pPr>
      <w:r>
        <w:t xml:space="preserve">Data collected for this</w:t>
      </w:r>
      <w:r>
        <w:t xml:space="preserve"> </w:t>
      </w:r>
      <w:r>
        <w:rPr>
          <w:bCs/>
          <w:b/>
        </w:rPr>
        <w:t xml:space="preserve">Sales Executive Lab Report</w:t>
      </w:r>
      <w:r>
        <w:t xml:space="preserve"> </w:t>
      </w:r>
      <w:r>
        <w:t xml:space="preserve">indicates a strong correlation between early-morning engagement strategies and higher conversion rates in the Kenya Nairobi market. Executives who schedule client meetings before 9:00 AM or immediately after lunch hours (1:30 PM) report a 45% higher success rate compared to those operating during peak traffic congestion times.</w:t>
      </w:r>
    </w:p>
    <w:p>
      <w:pPr>
        <w:pStyle w:val="BodyText"/>
      </w:pPr>
      <w:r>
        <w:t xml:space="preserve">Furthermore, our analysis reveals that hybrid selling models—combining physical presence with virtual follow-ups—outperform traditional methods by a factor of two in the Kenya Nairobi B2B sector. Clients prefer initial face-to-face interactions to build rapport, followed by digital documentation and communication for efficiency. This finding directly informs the operational guidelines set forth for Sales Executives in this report.</w:t>
      </w:r>
    </w:p>
    <w:bookmarkEnd w:id="24"/>
    <w:bookmarkStart w:id="25" w:name="v.-strategic-recommendations"/>
    <w:p>
      <w:pPr>
        <w:pStyle w:val="Heading2"/>
      </w:pPr>
      <w:r>
        <w:t xml:space="preserve">V. Strategic Recommendations</w:t>
      </w:r>
    </w:p>
    <w:p>
      <w:pPr>
        <w:pStyle w:val="FirstParagraph"/>
      </w:pPr>
      <w:r>
        <w:t xml:space="preserve">Based on the rigorous testing and analysis detailed above, we present the following strategic recommendations for optimizing Sales Executive performance in Kenya Nairobi:</w:t>
      </w:r>
    </w:p>
    <w:p>
      <w:pPr>
        <w:numPr>
          <w:ilvl w:val="0"/>
          <w:numId w:val="1002"/>
        </w:numPr>
        <w:pStyle w:val="Compact"/>
      </w:pPr>
      <w:r>
        <w:rPr>
          <w:bCs/>
          <w:b/>
        </w:rPr>
        <w:t xml:space="preserve">Tech-Integrated Training Programs:</w:t>
      </w:r>
      <w:r>
        <w:t xml:space="preserve">All Sales Executives must undergo mandatory training on digital payment integration and mobile CRM usage before deployment.</w:t>
      </w:r>
    </w:p>
    <w:p>
      <w:pPr>
        <w:numPr>
          <w:ilvl w:val="0"/>
          <w:numId w:val="1002"/>
        </w:numPr>
        <w:pStyle w:val="Compact"/>
      </w:pPr>
      <w:r>
        <w:rPr>
          <w:bCs/>
          <w:b/>
        </w:rPr>
        <w:t xml:space="preserve">Localized Marketing Collateral:</w:t>
      </w:r>
      <w:r>
        <w:t xml:space="preserve">Sales materials must be tailored to reflect local cultural symbols and languages where appropriate, moving away from generic Western templates.</w:t>
      </w:r>
    </w:p>
    <w:p>
      <w:pPr>
        <w:numPr>
          <w:ilvl w:val="0"/>
          <w:numId w:val="1002"/>
        </w:numPr>
        <w:pStyle w:val="Compact"/>
      </w:pPr>
      <w:r>
        <w:rPr>
          <w:bCs/>
          <w:b/>
        </w:rPr>
        <w:t xml:space="preserve">KPI Realignment:</w:t>
      </w:r>
      <w:r>
        <w:t xml:space="preserve">Incentive structures should reward not just closed deals, but also digital engagement metrics and customer retention rates in Kenya Nairobi.</w:t>
      </w:r>
    </w:p>
    <w:bookmarkEnd w:id="25"/>
    <w:bookmarkStart w:id="26" w:name="vi.-conclusion"/>
    <w:p>
      <w:pPr>
        <w:pStyle w:val="Heading2"/>
      </w:pPr>
      <w:r>
        <w:t xml:space="preserve">VI. Conclusion</w:t>
      </w:r>
    </w:p>
    <w:p>
      <w:pPr>
        <w:pStyle w:val="FirstParagraph"/>
      </w:pPr>
      <w:r>
        <w:t xml:space="preserve">The conclusion of this</w:t>
      </w:r>
      <w:r>
        <w:t xml:space="preserve"> </w:t>
      </w:r>
      <w:r>
        <w:rPr>
          <w:bCs/>
          <w:b/>
        </w:rPr>
        <w:t xml:space="preserve">Sales Executive Lab Report</w:t>
      </w:r>
      <w:r>
        <w:t xml:space="preserve"> </w:t>
      </w:r>
      <w:r>
        <w:t xml:space="preserve">is unequivocal: The role of the Sales Executive in Kenya Nairobi is no longer a simple transactional job. It is a complex, dynamic position requiring technical expertise, cultural fluency, and strategic agility. By adhering to the guidelines and methodologies outlined in this document, organizations can ensure that their sales teams are not merely participating in the market but actively leading it.</w:t>
      </w:r>
    </w:p>
    <w:p>
      <w:pPr>
        <w:pStyle w:val="BodyText"/>
      </w:pPr>
      <w:r>
        <w:t xml:space="preserve">The successful Sales Executive operates as a bridge between global business standards and local Kenyan realities. They understand that trust is the primary currency in Kenya Nairobi, backed by robust digital infrastructure and unwavering professional integrity. This lab report serves as both a diagnostic tool and a blueprint for achieving sustainable growth in this pivotal region.</w:t>
      </w:r>
    </w:p>
    <w:p>
      <w:pPr>
        <w:pStyle w:val="BodyText"/>
      </w:pPr>
      <w:r>
        <w:t xml:space="preserve">This document represents proprietary information related to the strategic sales operations of our</w:t>
      </w:r>
      <w:r>
        <w:t xml:space="preserve"> </w:t>
      </w:r>
      <w:r>
        <w:rPr>
          <w:bCs/>
          <w:b/>
        </w:rPr>
        <w:t xml:space="preserve">Sales Executive</w:t>
      </w:r>
      <w:r>
        <w:t xml:space="preserve"> </w:t>
      </w:r>
      <w:r>
        <w:t xml:space="preserve">division targeting</w:t>
      </w:r>
    </w:p>
    <w:p>
      <w:pPr>
        <w:pStyle w:val="BodyText"/>
      </w:pPr>
      <w:r>
        <w:t xml:space="preserve">Kenya Nairobi. Unauthorized distribution is strictly prohibited.</w:t>
      </w:r>
    </w:p>
    <w:p>
      <w:pPr>
        <w:pStyle w:val="BodyText"/>
      </w:pPr>
      <w:r>
        <w:rPr>
          <w:iCs/>
          <w:i/>
        </w:rPr>
        <w:t xml:space="preserve">(End of Lab Report)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Lab Report: Strategic Analysis for the Kenya Nairobi Market</dc:title>
  <dc:creator/>
  <dc:language>en</dc:language>
  <cp:keywords/>
  <dcterms:created xsi:type="dcterms:W3CDTF">2026-07-29T23:07:42Z</dcterms:created>
  <dcterms:modified xsi:type="dcterms:W3CDTF">2026-07-29T23:07:42Z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