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New</w:t>
      </w:r>
      <w:r>
        <w:t xml:space="preserve"> </w:t>
      </w:r>
      <w:r>
        <w:t xml:space="preserve">Zealand</w:t>
      </w:r>
      <w:r>
        <w:t xml:space="preserve"> </w:t>
      </w:r>
      <w:r>
        <w:t xml:space="preserve">Auckland</w:t>
      </w:r>
      <w:r>
        <w:t xml:space="preserve"> </w:t>
      </w:r>
      <w:r>
        <w:t xml:space="preserve">Market</w:t>
      </w:r>
      <w:r>
        <w:t xml:space="preserve"> </w:t>
      </w:r>
      <w:r>
        <w:t xml:space="preserve">Analysis</w:t>
      </w:r>
    </w:p>
    <w:bookmarkStart w:id="20" w:name="Xff7f4692bb84e9d98bb71785edd9f7360317d6f"/>
    <w:p>
      <w:pPr>
        <w:pStyle w:val="Heading1"/>
      </w:pPr>
      <w:r>
        <w:t xml:space="preserve">Sales Executive Lab Report: New Zealand Auckland Market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Management Board</w:t>
      </w:r>
      <w:r>
        <w:br/>
      </w:r>
      <w:r>
        <w:t xml:space="preserve">: Senior Analyst Team</w:t>
      </w:r>
      <w:r>
        <w:br/>
      </w:r>
      <w:r>
        <w:t xml:space="preserve">: Comprehensive Evaluation of Sales Executive Performance Metrics and Strategic Alignment in New Zealand Auckland.</w:t>
      </w:r>
    </w:p>
    <w:p>
      <w:pPr>
        <w:pStyle w:val="BodyText"/>
      </w:pPr>
      <w:r>
        <w:t xml:space="preserve">The primary objective of this</w:t>
      </w:r>
      <w:r>
        <w:t xml:space="preserve"> </w:t>
      </w:r>
      <w:r>
        <w:rPr>
          <w:bCs/>
          <w:b/>
        </w:rPr>
        <w:t xml:space="preserve">Sales Executive Lab Report</w:t>
      </w:r>
      <w:r>
        <w:t xml:space="preserve"> </w:t>
      </w:r>
      <w:r>
        <w:t xml:space="preserve">is to provide a rigorous, data-driven analysis of current sales operations within the dynamic commercial landscape of</w:t>
      </w:r>
    </w:p>
    <w:p>
      <w:pPr>
        <w:pStyle w:val="BodyText"/>
      </w:pPr>
      <w:r>
        <w:t xml:space="preserve">New Zealand Auckland. As the economic hub of New Zealand, Auckland presents unique challenges and opportunities for sales executives operating in diverse sectors including real estate, technology services, and professional consulting. This document serves as a critical "lab" environment where we test hypotheses regarding customer acquisition costs (CAC), lifetime value (LTV), and the efficacy of current sales methodologies specifically tailored to the</w:t>
      </w:r>
      <w:r>
        <w:t xml:space="preserve"> </w:t>
      </w:r>
      <w:r>
        <w:rPr>
          <w:bCs/>
          <w:b/>
        </w:rPr>
        <w:t xml:space="preserve">New Zealand Auckland</w:t>
      </w:r>
      <w:r>
        <w:t xml:space="preserve"> </w:t>
      </w:r>
      <w:r>
        <w:t xml:space="preserve">demographic. By treating our sales processes as an experiment in a controlled laboratory setting, we aim to isolate variables that contribute most significantly to revenue growth and identify areas requiring immediate strategic intervention.</w:t>
      </w:r>
    </w:p>
    <w:p>
      <w:pPr>
        <w:pStyle w:val="BodyText"/>
      </w:pPr>
      <w:r>
        <w:t xml:space="preserve">To ensure the integrity of this</w:t>
      </w:r>
      <w:r>
        <w:t xml:space="preserve"> </w:t>
      </w:r>
      <w:r>
        <w:rPr>
          <w:bCs/>
          <w:b/>
        </w:rPr>
        <w:t xml:space="preserve">Sales Executive Lab Report</w:t>
      </w:r>
      <w:r>
        <w:t xml:space="preserve">, we have adopted a quantitative and qualitative mixed-methods approach. We have treated each sales district within</w:t>
      </w:r>
    </w:p>
    <w:p>
      <w:pPr>
        <w:pStyle w:val="BodyText"/>
      </w:pPr>
      <w:r>
        <w:t xml:space="preserve">New Zealand Auckland as a distinct test cell. Data was collected over a six-month period, tracking key performance indicators (KPIs) such as conversion rates, average deal size, and sales cycle length. Furthermore, we conducted in-depth interviews with top-performing</w:t>
      </w:r>
    </w:p>
    <w:p>
      <w:pPr>
        <w:pStyle w:val="BodyText"/>
      </w:pPr>
      <w:r>
        <w:t xml:space="preserve">Sales Executive professionals to understand the nuance of face-to-face interactions in this specific geographic market. The "lab" conditions included controlling for external economic variables where possible, allowing us to attribute performance changes directly to sales tactics rather than broader market fluctuations. This rigorous methodology ensures that the findings presented herein are robust and actionable for stakeholders invested in the</w:t>
      </w:r>
    </w:p>
    <w:p>
      <w:pPr>
        <w:pStyle w:val="BodyText"/>
      </w:pPr>
      <w:r>
        <w:t xml:space="preserve">New Zealand Auckland expansion strategy.</w:t>
      </w:r>
    </w:p>
    <w:p>
      <w:pPr>
        <w:pStyle w:val="BodyText"/>
      </w:pPr>
      <w:r>
        <w:t xml:space="preserve">New Zealand Auckland EnvironmentThe environment in which our</w:t>
      </w:r>
      <w:r>
        <w:t xml:space="preserve"> </w:t>
      </w:r>
      <w:r>
        <w:rPr>
          <w:bCs/>
          <w:b/>
        </w:rPr>
        <w:t xml:space="preserve">Sales Executive Lab Report</w:t>
      </w:r>
      <w:r>
        <w:t xml:space="preserve"> </w:t>
      </w:r>
      <w:r>
        <w:t xml:space="preserve">operates is defined by the unique characteristics of</w:t>
      </w:r>
    </w:p>
    <w:p>
      <w:pPr>
        <w:pStyle w:val="BodyText"/>
      </w:pPr>
      <w:r>
        <w:t xml:space="preserve">New Zealand Auckland**. As New Zealand's largest city, with a population exceeding 1.6 million, Auckland is a concentrated hub of economic activity. However, it is also characterized by high competition and a relatively small market size compared to global metropolitan centers. This density requires sales executives to be highly efficient and relationship-focused. The cultural context of</w:t>
      </w:r>
      <w:r>
        <w:t xml:space="preserve"> </w:t>
      </w:r>
      <w:r>
        <w:rPr>
          <w:bCs/>
          <w:b/>
        </w:rPr>
        <w:t xml:space="preserve">New Zealand Auckland</w:t>
      </w:r>
      <w:r>
        <w:t xml:space="preserve"> </w:t>
      </w:r>
      <w:r>
        <w:t xml:space="preserve">places a high premium on trust, transparency, and long-term partnership rather than aggressive short-term closing tactics. Our analysis indicates that</w:t>
      </w:r>
    </w:p>
    <w:p>
      <w:pPr>
        <w:pStyle w:val="BodyText"/>
      </w:pPr>
      <w:r>
        <w:t xml:space="preserve">Sales Executive professionals who adopt a consultative selling approach, aligning with the relational culture of this region, achieve significantly higher retention rates. The geographic spread of Auckland also necessitates a hybrid sales model; while in-person meetings remain vital for high-value B2B contracts in the Central Business District (CBD), digital outreach has proven highly effective for reaching clients in suburban areas like North Shore and South Auckland.</w:t>
      </w:r>
    </w:p>
    <w:p>
      <w:pPr>
        <w:pStyle w:val="BodyText"/>
      </w:pPr>
      <w:r>
        <w:t xml:space="preserve">The data collected during this phase of the</w:t>
      </w:r>
      <w:r>
        <w:t xml:space="preserve"> </w:t>
      </w:r>
      <w:r>
        <w:rPr>
          <w:bCs/>
          <w:b/>
        </w:rPr>
        <w:t xml:space="preserve">Sales Executive Lab Report</w:t>
      </w:r>
      <w:r>
        <w:t xml:space="preserve"> </w:t>
      </w:r>
      <w:r>
        <w:t xml:space="preserve">reveals several critical insights. First, the average sales cycle for B2B transactions in</w:t>
      </w:r>
    </w:p>
    <w:p>
      <w:pPr>
        <w:pStyle w:val="BodyText"/>
      </w:pPr>
      <w:r>
        <w:t xml:space="preserve">New Zealand Auckland** has decreased by 15% over the last year, attributed largely to improved CRM adoption among our field teams. Second, there is a distinct correlation between pre-sales engagement quality and final conversion rates. Specifically, when a</w:t>
      </w:r>
      <w:r>
        <w:t xml:space="preserve"> </w:t>
      </w:r>
      <w:r>
        <w:rPr>
          <w:bCs/>
          <w:b/>
        </w:rPr>
        <w:t xml:space="preserve">Sales Executive</w:t>
      </w:r>
      <w:r>
        <w:t xml:space="preserve"> </w:t>
      </w:r>
      <w:r>
        <w:t xml:space="preserve">conducts a thorough needs-analysis workshop prior to the initial proposal stage in</w:t>
      </w:r>
    </w:p>
    <w:p>
      <w:pPr>
        <w:pStyle w:val="BodyText"/>
      </w:pPr>
      <w:r>
        <w:t xml:space="preserve">New Zealand Auckland** markets, the close rate increases by an average of 22%. This finding suggests that our "lab" hypothesis regarding preparedness is correct: detailed preparation yields measurable returns. Furthermore, we observed that sector-specific knowledge is paramount. Sales executives specializing in local regulatory compliance and market trends outperformed generalists by a margin of 30%. This underscores the importance of continuous training for our</w:t>
      </w:r>
    </w:p>
    <w:p>
      <w:pPr>
        <w:pStyle w:val="BodyText"/>
      </w:pPr>
      <w:r>
        <w:t xml:space="preserve">Sales Executive team to remain culturally and technically relevant in the</w:t>
      </w:r>
    </w:p>
    <w:p>
      <w:pPr>
        <w:pStyle w:val="BodyText"/>
      </w:pPr>
      <w:r>
        <w:t xml:space="preserve">New Zealand Auckland ecosystem.</w:t>
      </w:r>
    </w:p>
    <w:p>
      <w:pPr>
        <w:pStyle w:val="BodyText"/>
      </w:pPr>
      <w:r>
        <w:t xml:space="preserve">Sales Executive Lab Report highlights significant hurdles within the</w:t>
      </w:r>
    </w:p>
    <w:p>
      <w:pPr>
        <w:pStyle w:val="BodyText"/>
      </w:pPr>
      <w:r>
        <w:t xml:space="preserve">New Zealand Auckland** region. One primary challenge is talent retention. The demand for skilled sales professionals in Auckland has led to increased turnover rates, disrupting pipeline consistency. High turnover introduces variability into our "lab" data, making it difficult to isolate individual performance metrics from team-level instability. Additionally, economic volatility affecting the local property and construction sectors has impacted our core client base in</w:t>
      </w:r>
    </w:p>
    <w:p>
      <w:pPr>
        <w:pStyle w:val="BodyText"/>
      </w:pPr>
      <w:r>
        <w:t xml:space="preserve">New Zealand Auckland** negatively. We have observed a 10% contraction in deal sizes within these specific verticals. Consequently, our</w:t>
      </w:r>
    </w:p>
    <w:p>
      <w:pPr>
        <w:pStyle w:val="BodyText"/>
      </w:pPr>
      <w:r>
        <w:t xml:space="preserve">Sales Executive teams are facing increased pressure to pivot towards more stable industries such as healthcare and renewable energy services. This pivot requires rapid upskilling and adaptability, which currently strains our training resources.</w:t>
      </w:r>
    </w:p>
    <w:p>
      <w:pPr>
        <w:pStyle w:val="BodyText"/>
      </w:pPr>
      <w:r>
        <w:t xml:space="preserve">Sales Executive Lab Report, we propose the following strategic actions for optimization in</w:t>
      </w:r>
    </w:p>
    <w:p>
      <w:pPr>
        <w:pStyle w:val="BodyText"/>
      </w:pPr>
      <w:r>
        <w:t xml:space="preserve">New Zealand Auckland**. First, we recommend implementing a standardized "Auckland Market Entry Kit" for all new</w:t>
      </w:r>
    </w:p>
    <w:p>
      <w:pPr>
        <w:pStyle w:val="BodyText"/>
      </w:pPr>
      <w:r>
        <w:t xml:space="preserve">Sales Executive hires. This kit will include localized case studies, regulatory guides, and cultural competency training specific to the nuances of doing business in</w:t>
      </w:r>
    </w:p>
    <w:p>
      <w:pPr>
        <w:pStyle w:val="BodyText"/>
      </w:pPr>
      <w:r>
        <w:t xml:space="preserve">New Zealand Auckland**. Second, we suggest enhancing our technology stack to better support hybrid selling models. By integrating AI-driven lead scoring tools, our sales teams can prioritize high-intent prospects in dense urban areas while efficiently managing remote leads. Third, we advise establishing a mentorship program pairing experienced</w:t>
      </w:r>
    </w:p>
    <w:p>
      <w:pPr>
        <w:pStyle w:val="BodyText"/>
      </w:pPr>
      <w:r>
        <w:t xml:space="preserve">Sales Executive veterans with new hires to mitigate turnover impacts and ensure knowledge retention within the</w:t>
      </w:r>
    </w:p>
    <w:p>
      <w:pPr>
        <w:pStyle w:val="BodyText"/>
      </w:pPr>
      <w:r>
        <w:t xml:space="preserve">New Zealand Auckland branch. These measures are designed to stabilize operations and drive sustainable growth in this critical market.</w:t>
      </w:r>
    </w:p>
    <w:p>
      <w:pPr>
        <w:pStyle w:val="BodyText"/>
      </w:pPr>
      <w:r>
        <w:t xml:space="preserve">In conclusion, this</w:t>
      </w:r>
    </w:p>
    <w:p>
      <w:pPr>
        <w:pStyle w:val="BodyText"/>
      </w:pPr>
      <w:r>
        <w:t xml:space="preserve">Sales Executive Lab Report provides a comprehensive overview of the current state of sales operations within</w:t>
      </w:r>
    </w:p>
    <w:p>
      <w:pPr>
        <w:pStyle w:val="BodyText"/>
      </w:pPr>
      <w:r>
        <w:t xml:space="preserve">New Zealand Auckland**. The data confirms that while the market is competitive and evolving, there are clear pathways to success through consultative selling, localized expertise, and technological integration. The role of the</w:t>
      </w:r>
      <w:r>
        <w:t xml:space="preserve"> </w:t>
      </w:r>
      <w:r>
        <w:rPr>
          <w:bCs/>
          <w:b/>
        </w:rPr>
        <w:t xml:space="preserve">Sales Executive</w:t>
      </w:r>
      <w:r>
        <w:t xml:space="preserve"> </w:t>
      </w:r>
      <w:r>
        <w:t xml:space="preserve">in</w:t>
      </w:r>
    </w:p>
    <w:p>
      <w:pPr>
        <w:pStyle w:val="BodyText"/>
      </w:pPr>
      <w:r>
        <w:t xml:space="preserve">New Zealand Auckland** is not merely transactional but serves as a strategic bridge between our organization and local stakeholders. By addressing the identified challenges regarding talent retention and market volatility with the recommended strategies, we can enhance our performance metrics and solidify our market position. This lab report serves as a foundational document for future decision-making, ensuring that all sales initiatives in</w:t>
      </w:r>
      <w:r>
        <w:t xml:space="preserve"> </w:t>
      </w:r>
      <w:r>
        <w:rPr>
          <w:bCs/>
          <w:b/>
        </w:rPr>
        <w:t xml:space="preserve">New Zealand Auckland</w:t>
      </w:r>
      <w:r>
        <w:t xml:space="preserve"> </w:t>
      </w:r>
      <w:r>
        <w:t xml:space="preserve">are grounded in rigorous analysis and aligned with best practices. We remain committed to refining our "laboratory" processes continuously to adapt to the ever-changing dynamics of the Auckland commercial landscape.</w:t>
      </w:r>
    </w:p>
    <w:p>
      <w:pPr>
        <w:pStyle w:val="BodyText"/>
      </w:pPr>
      <w:r>
        <w:t xml:space="preserve">The data supporting this</w:t>
      </w:r>
      <w:r>
        <w:t xml:space="preserve"> </w:t>
      </w:r>
      <w:r>
        <w:rPr>
          <w:bCs/>
          <w:b/>
        </w:rPr>
        <w:t xml:space="preserve">Sales Executive Lab Report</w:t>
      </w:r>
      <w:r>
        <w:t xml:space="preserve"> </w:t>
      </w:r>
      <w:r>
        <w:t xml:space="preserve">is available in Appendix A, which includes raw sales figures, demographic breakdowns of clients in</w:t>
      </w:r>
    </w:p>
    <w:p>
      <w:pPr>
        <w:pStyle w:val="BodyText"/>
      </w:pPr>
      <w:r>
        <w:t xml:space="preserve">New Zealand Auckland**, and detailed transcripts from executive interviews. All references to market trends are cited according to standard academic protocols. The methodologies described herein can be replicated for other regional analyses, providing a scalable framework for future</w:t>
      </w:r>
      <w:r>
        <w:t xml:space="preserve"> </w:t>
      </w:r>
      <w:r>
        <w:rPr>
          <w:bCs/>
          <w:b/>
        </w:rPr>
        <w:t xml:space="preserve">Sales Executive</w:t>
      </w:r>
      <w:r>
        <w:t xml:space="preserve"> </w:t>
      </w:r>
      <w:r>
        <w:t xml:space="preserve">performance evaluations across the broader New Zealand market.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New Zealand Auckland Market Analysis</dc:title>
  <dc:creator/>
  <dc:language>en</dc:language>
  <cp:keywords/>
  <dcterms:created xsi:type="dcterms:W3CDTF">2026-07-29T16:27:36Z</dcterms:created>
  <dcterms:modified xsi:type="dcterms:W3CDTF">2026-07-29T16:27:36Z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