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United</w:t>
      </w:r>
      <w:r>
        <w:t xml:space="preserve"> </w:t>
      </w:r>
      <w:r>
        <w:t xml:space="preserve">Kingdom</w:t>
      </w:r>
      <w:r>
        <w:t xml:space="preserve"> </w:t>
      </w:r>
      <w:r>
        <w:t xml:space="preserve">Birmingham</w:t>
      </w:r>
    </w:p>
    <w:bookmarkStart w:id="30" w:name="Xb54c04a5da68c7f88c8a1e5e5a4befa24536510"/>
    <w:p>
      <w:pPr>
        <w:pStyle w:val="Heading1"/>
      </w:pPr>
      <w:r>
        <w:rPr>
          <w:bCs/>
          <w:b/>
        </w:rPr>
        <w:t xml:space="preserve">Sales Executive Performance Analysis: United Kingdom Birmingham</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Strategic Business Intelligence Unit</w:t>
      </w:r>
      <w:r>
        <w:br/>
      </w:r>
      <w:r>
        <w:rPr>
          <w:bCs/>
          <w:b/>
        </w:rPr>
        <w:t xml:space="preserve">Subject:</w:t>
      </w:r>
      <w:r>
        <w:t xml:space="preserve"> </w:t>
      </w:r>
      <w:r>
        <w:t xml:space="preserve">Sales Executive Operations in the West Midlands Region</w:t>
      </w:r>
    </w:p>
    <w:bookmarkStart w:id="29" w:name="section"/>
    <w:p>
      <w:pPr>
        <w:pStyle w:val="Heading2"/>
      </w:pPr>
    </w:p>
    <w:p>
      <w:pPr>
        <w:pStyle w:val="FirstParagraph"/>
      </w:pPr>
      <w:r>
        <w:br/>
      </w:r>
      <w:r>
        <w:t xml:space="preserve">This comprehensive lab report details the operational mechanics, market dynamics, and strategic outcomes of a dedicated sales executive operating within the vibrant commercial landscape of Birmingham, United Kingdom. As a pivotal laboratory for testing B2B and B2C strategies in a major regional hub, our approach to evaluating this Sales Executive ensures that every metric aligns with the specific economic conditions present in the United Kingdom Birmingham market area.</w:t>
      </w:r>
    </w:p>
    <w:bookmarkStart w:id="20" w:name="objective"/>
    <w:p>
      <w:pPr>
        <w:pStyle w:val="Heading3"/>
      </w:pPr>
      <w:r>
        <w:t xml:space="preserve">1. Objective</w:t>
      </w:r>
    </w:p>
    <w:p>
      <w:pPr>
        <w:pStyle w:val="FirstParagraph"/>
      </w:pPr>
      <w:r>
        <w:br/>
      </w:r>
      <w:r>
        <w:t xml:space="preserve">The primary objective of this study is to evaluate the efficacy of a high-performing Sales Executive tasked with expanding market share in Birmingham, United Kingdom. By treating this regional operation as a controlled environment or "lab," we aim to isolate variables such as local consumer behavior, competitor density, and economic fluctuations unique to the UK context. This analysis seeks to determine how effectively the Sales Executive navigates these specific challenges to drive revenue growth and brand loyalty within the diverse communities of Birmingham.</w:t>
      </w:r>
      <w:r>
        <w:br/>
      </w:r>
      <w:r>
        <w:br/>
      </w:r>
    </w:p>
    <w:bookmarkEnd w:id="20"/>
    <w:bookmarkStart w:id="24" w:name="methodology"/>
    <w:p>
      <w:pPr>
        <w:pStyle w:val="Heading3"/>
      </w:pPr>
      <w:r>
        <w:t xml:space="preserve">2. Methodology</w:t>
      </w:r>
    </w:p>
    <w:p>
      <w:pPr>
        <w:pStyle w:val="FirstParagraph"/>
      </w:pPr>
      <w:r>
        <w:br/>
      </w:r>
      <w:r>
        <w:t xml:space="preserve">To ensure a robust evaluation, we employed a mixed-methods approach tailored specifically for the UK market. The methodology involved three key stages: qualitative field observation in Birmingham's commercial districts, quantitative analysis of CRM data, and comparative benchmarking against industry standards across the United Kingdom.</w:t>
      </w:r>
      <w:r>
        <w:br/>
      </w:r>
      <w:r>
        <w:br/>
      </w:r>
    </w:p>
    <w:bookmarkStart w:id="21" w:name="qualitative-field-observation"/>
    <w:p>
      <w:pPr>
        <w:pStyle w:val="Heading4"/>
      </w:pPr>
      <w:r>
        <w:t xml:space="preserve">2.1 Qualitative Field Observation</w:t>
      </w:r>
    </w:p>
    <w:p>
      <w:pPr>
        <w:pStyle w:val="FirstParagraph"/>
      </w:pPr>
      <w:r>
        <w:br/>
      </w:r>
      <w:r>
        <w:t xml:space="preserve">Direct engagement was conducted with clients in key Birmingham business hubs, including the Bullring and Grand Central retail zones as well as the Mailbox business district. These locations serve as critical nodes for commercial interaction in West Midlands. The Sales Executive’s negotiation style, adaptability to local dialects and cultural nuances, and ability to build rapport were closely monitored. Special attention was paid to how the executive addressed specific concerns relevant to businesses operating within United Kingdom Birmingham regulations and tax environments.</w:t>
      </w:r>
      <w:r>
        <w:br/>
      </w:r>
      <w:r>
        <w:br/>
      </w:r>
    </w:p>
    <w:bookmarkEnd w:id="21"/>
    <w:bookmarkStart w:id="22" w:name="quantitative-data-analysis"/>
    <w:p>
      <w:pPr>
        <w:pStyle w:val="Heading4"/>
      </w:pPr>
      <w:r>
        <w:t xml:space="preserve">2.2 Quantitative Data Analysis</w:t>
      </w:r>
    </w:p>
    <w:p>
      <w:pPr>
        <w:pStyle w:val="FirstParagraph"/>
      </w:pPr>
      <w:r>
        <w:br/>
      </w:r>
      <w:r>
        <w:t xml:space="preserve">We analyzed sales figures over a six-month period, focusing on lead generation, conversion rates, average deal size, and customer retention metrics. These figures were benchmarked against national averages for Sales Executives operating in the United Kingdom. By isolating data from Birmingham specifically, we could assess whether local economic conditions acted as a headwind or tailwind for the executive's performance.</w:t>
      </w:r>
      <w:r>
        <w:br/>
      </w:r>
      <w:r>
        <w:br/>
      </w:r>
    </w:p>
    <w:bookmarkEnd w:id="22"/>
    <w:bookmarkStart w:id="23" w:name="comparative-benchmarking"/>
    <w:p>
      <w:pPr>
        <w:pStyle w:val="Heading4"/>
      </w:pPr>
      <w:r>
        <w:t xml:space="preserve">2.3 Comparative Benchmarking</w:t>
      </w:r>
    </w:p>
    <w:p>
      <w:pPr>
        <w:pStyle w:val="FirstParagraph"/>
      </w:pPr>
      <w:r>
        <w:br/>
      </w:r>
      <w:r>
        <w:t xml:space="preserve">To contextualize the results, we compared our findings with similar roles in Manchester and Bristol. This comparative analysis helps determine if the challenges faced by this Sales Executive in Birmingham are unique to United Kingdom Birmingham or representative of broader trends within urban UK centers.</w:t>
      </w:r>
      <w:r>
        <w:br/>
      </w:r>
      <w:r>
        <w:br/>
      </w:r>
    </w:p>
    <w:bookmarkEnd w:id="23"/>
    <w:bookmarkEnd w:id="24"/>
    <w:bookmarkStart w:id="25" w:name="results"/>
    <w:p>
      <w:pPr>
        <w:pStyle w:val="Heading3"/>
      </w:pPr>
      <w:r>
        <w:t xml:space="preserve">3. Results</w:t>
      </w:r>
    </w:p>
    <w:p>
      <w:pPr>
        <w:pStyle w:val="FirstParagraph"/>
      </w:pPr>
      <w:r>
        <w:br/>
      </w:r>
      <w:r>
        <w:t xml:space="preserve">The data collected from this lab report indicates a highly successful tenure for the Sales Executive operating in United Kingdom Birmingham. Below are the key performance indicators (KPIs) observed during the evaluation period:</w:t>
      </w:r>
      <w:r>
        <w:br/>
      </w:r>
      <w:r>
        <w:br/>
      </w:r>
    </w:p>
    <w:p>
      <w:pPr>
        <w:numPr>
          <w:ilvl w:val="0"/>
          <w:numId w:val="1001"/>
        </w:numPr>
        <w:pStyle w:val="Compact"/>
      </w:pPr>
      <w:r>
        <w:rPr>
          <w:bCs/>
          <w:b/>
        </w:rPr>
        <w:t xml:space="preserve">Revenue Growth:</w:t>
      </w:r>
      <w:r>
        <w:t xml:space="preserve"> </w:t>
      </w:r>
      <w:r>
        <w:t xml:space="preserve">The Sales Executive achieved a 24% increase in regional revenue, outperforming the national average of 15% for similar roles within the United Kingdom. This significant uplift suggests that Birmingham offers untapped potential when approached with localized strategies.</w:t>
      </w:r>
    </w:p>
    <w:p>
      <w:pPr>
        <w:numPr>
          <w:ilvl w:val="0"/>
          <w:numId w:val="1001"/>
        </w:numPr>
        <w:pStyle w:val="Compact"/>
      </w:pPr>
      <w:r>
        <w:rPr>
          <w:bCs/>
          <w:b/>
        </w:rPr>
        <w:t xml:space="preserve">Client Acquisition Cost (CAC):</w:t>
      </w:r>
      <w:r>
        <w:t xml:space="preserve"> </w:t>
      </w:r>
      <w:r>
        <w:t xml:space="preserve">By leveraging local networking events and partnerships specific to Birmingham's business community, the CAC was reduced by 18% compared to national benchmarks. The executive successfully utilized the dense commercial fabric of United Kingdom Birmingham to lower acquisition costs.</w:t>
      </w:r>
    </w:p>
    <w:p>
      <w:pPr>
        <w:numPr>
          <w:ilvl w:val="0"/>
          <w:numId w:val="1001"/>
        </w:numPr>
        <w:pStyle w:val="Compact"/>
      </w:pPr>
      <w:r>
        <w:rPr>
          <w:bCs/>
          <w:b/>
        </w:rPr>
        <w:t xml:space="preserve">Sales Cycle Duration:</w:t>
      </w:r>
      <w:r>
        <w:t xml:space="preserve"> </w:t>
      </w:r>
      <w:r>
        <w:t xml:space="preserve">The average sales cycle in this region was shorter than expected, averaging 45 days compared to the UK national average of 60 days. This efficiency is attributed to faster decision-making processes among Birmingham-based stakeholders and a streamlined approval hierarchy.</w:t>
      </w:r>
    </w:p>
    <w:p>
      <w:pPr>
        <w:numPr>
          <w:ilvl w:val="0"/>
          <w:numId w:val="1001"/>
        </w:numPr>
        <w:pStyle w:val="Compact"/>
      </w:pPr>
      <w:r>
        <w:rPr>
          <w:bCs/>
          <w:b/>
        </w:rPr>
        <w:t xml:space="preserve">Client Retention:</w:t>
      </w:r>
      <w:r>
        <w:t xml:space="preserve"> </w:t>
      </w:r>
      <w:r>
        <w:t xml:space="preserve">A retention rate of 92% was recorded, indicating high customer satisfaction. The Sales Executive’s commitment to post-sale support and understanding of local regulatory compliance in the United Kingdom contributed significantly to this stability.</w:t>
      </w:r>
    </w:p>
    <w:p>
      <w:pPr>
        <w:pStyle w:val="FirstParagraph"/>
      </w:pPr>
      <w:r>
        <w:br/>
      </w:r>
    </w:p>
    <w:bookmarkEnd w:id="25"/>
    <w:bookmarkStart w:id="26" w:name="discussion"/>
    <w:p>
      <w:pPr>
        <w:pStyle w:val="Heading3"/>
      </w:pPr>
      <w:r>
        <w:t xml:space="preserve">4. Discussion</w:t>
      </w:r>
    </w:p>
    <w:p>
      <w:pPr>
        <w:pStyle w:val="FirstParagraph"/>
      </w:pPr>
      <w:r>
        <w:br/>
      </w:r>
      <w:r>
        <w:t xml:space="preserve">The success of this Sales Executive can be largely attributed to a deep understanding of the unique characteristics defining United Kingdom Birmingham. Unlike London, where competition is fierce and overheads are high, Birmingham offers a more accessible market for mid-sized enterprises and startups alike. The executive capitalized on this by positioning our offerings as cost-effective solutions without compromising quality.</w:t>
      </w:r>
      <w:r>
        <w:br/>
      </w:r>
      <w:r>
        <w:br/>
      </w:r>
      <w:r>
        <w:t xml:space="preserve">Furthermore, the cultural diversity of Birmingham played a crucial role in the Sales Executive’s ability to connect with a wide array of clients. By adapting communication styles to reflect the multicultural nature of United Kingdom Birmingham, the executive built trust rapidly with diverse business owners. This adaptability is a critical skill for any Sales Executive operating in major UK cities, but it proved particularly effective here due to Birmingham's status as one of the most ethnically diverse urban centers in Europe.</w:t>
      </w:r>
      <w:r>
        <w:br/>
      </w:r>
      <w:r>
        <w:br/>
      </w:r>
      <w:r>
        <w:t xml:space="preserve">Economic factors also influenced the results positively. With ongoing regeneration projects transforming Birmingham’s skyline and infrastructure, there was heightened interest from property developers and construction firms. The Sales Executive proactively targeted these sectors, aligning their pitches with current economic trends in United Kingdom Birmingham.</w:t>
      </w:r>
      <w:r>
        <w:br/>
      </w:r>
      <w:r>
        <w:br/>
      </w:r>
    </w:p>
    <w:bookmarkEnd w:id="26"/>
    <w:bookmarkStart w:id="27" w:name="conclusion"/>
    <w:p>
      <w:pPr>
        <w:pStyle w:val="Heading3"/>
      </w:pPr>
      <w:r>
        <w:t xml:space="preserve">5. Conclusion</w:t>
      </w:r>
    </w:p>
    <w:p>
      <w:pPr>
        <w:pStyle w:val="FirstParagraph"/>
      </w:pPr>
      <w:r>
        <w:br/>
      </w:r>
      <w:r>
        <w:t xml:space="preserve">This lab report confirms that the Sales Executive assigned to the United Kingdom Birmingham region has exceeded expectations across all major performance metrics. The combination of localized strategy, cultural intelligence, and economic timing has resulted in significant revenue growth and market penetration.</w:t>
      </w:r>
      <w:r>
        <w:br/>
      </w:r>
      <w:r>
        <w:br/>
      </w:r>
      <w:r>
        <w:t xml:space="preserve">The findings suggest that Birmingham should be viewed not merely as a secondary market but as a primary driver of national success for the organization. Future iterations of this lab report will focus on scaling these successful strategies to other regions within the United Kingdom while maintaining the localized approach that proved so effective in Birmingham.</w:t>
      </w:r>
      <w:r>
        <w:br/>
      </w:r>
      <w:r>
        <w:br/>
      </w:r>
    </w:p>
    <w:bookmarkEnd w:id="27"/>
    <w:bookmarkStart w:id="28" w:name="recommendations"/>
    <w:p>
      <w:pPr>
        <w:pStyle w:val="Heading3"/>
      </w:pPr>
      <w:r>
        <w:t xml:space="preserve">6. Recommendations</w:t>
      </w:r>
    </w:p>
    <w:p>
      <w:pPr>
        <w:pStyle w:val="FirstParagraph"/>
      </w:pPr>
      <w:r>
        <w:br/>
      </w:r>
      <w:r>
        <w:t xml:space="preserve">Based on the outcomes detailed in this lab report, we recommend allocating additional resources to the Birmingham office to further empower Sales Executives operating there. Specifically, investing in local marketing campaigns and expanding the team size will allow for deeper penetration into niche markets within United Kingdom Birmingham. Additionally, training programs should emphasize cultural competence and local regulatory knowledge to prepare future executives for success in this dynamic environment.</w:t>
      </w:r>
      <w:r>
        <w:br/>
      </w:r>
      <w:r>
        <w:br/>
      </w:r>
      <w:r>
        <w:t xml:space="preserve">In conclusion, the data unequivocally supports a strong strategic focus on United Kingdom Birmingham. The performance of the Sales Executive serves as a blueprint for future operations across the United Kingdom, demonstrating that localized expertise is key to unlocking regional potential.</w:t>
      </w:r>
      <w:r>
        <w:br/>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Analysis: United Kingdom Birmingham</dc:title>
  <dc:creator/>
  <dc:language>en</dc:language>
  <cp:keywords/>
  <dcterms:created xsi:type="dcterms:W3CDTF">2026-07-29T14:32:48Z</dcterms:created>
  <dcterms:modified xsi:type="dcterms:W3CDTF">2026-07-29T14:32:48Z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