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28" w:name="X4ad317cd29e165a51179bab1e3d051d75324d5f"/>
    <w:p>
      <w:pPr>
        <w:pStyle w:val="Heading1"/>
      </w:pPr>
      <w:r>
        <w:t xml:space="preserve">Sales Executive Performance and Strategy Analysis Lab Report</w:t>
      </w:r>
    </w:p>
    <w:p>
      <w:pPr>
        <w:pStyle w:val="FirstParagraph"/>
      </w:pPr>
      <w:r>
        <w:rPr>
          <w:bCs/>
          <w:b/>
        </w:rPr>
        <w:t xml:space="preserve">Date:</w:t>
      </w:r>
      <w:r>
        <w:t xml:space="preserve"> </w:t>
      </w:r>
      <w:r>
        <w:t xml:space="preserve">October 24, 2023</w:t>
      </w:r>
      <w:r>
        <w:br/>
      </w:r>
      <w:r>
        <w:rPr>
          <w:bCs/>
          <w:b/>
        </w:rPr>
        <w:t xml:space="preserve">Laboratory Location:</w:t>
      </w:r>
      <w:hyperlink w:anchor="Xa39a3ee5e6b4b0d3255bfef95601890afd80709">
        <w:r>
          <w:rPr>
            <w:rStyle w:val="Hyperlink"/>
            <w:iCs/>
            <w:i/>
          </w:rPr>
          <w:t xml:space="preserve">United Kingdom London</w:t>
        </w:r>
      </w:hyperlink>
      <w:r>
        <w:t xml:space="preserve">, Commercial District HQ</w:t>
      </w:r>
      <w:r>
        <w:br/>
      </w:r>
    </w:p>
    <w:p>
      <w:pPr>
        <w:pStyle w:val="BodyText"/>
      </w:pPr>
      <w:r>
        <w:t xml:space="preserve">Subject:: Strategic Evaluation of the Sales Executive Role in High-Density Metro Markets</w:t>
      </w:r>
    </w:p>
    <w:bookmarkStart w:id="20" w:name="executive-summary-and-objective"/>
    <w:p>
      <w:pPr>
        <w:pStyle w:val="Heading2"/>
      </w:pPr>
      <w:r>
        <w:t xml:space="preserve">1.0 Executive Summary and Objective</w:t>
      </w:r>
    </w:p>
    <w:p>
      <w:pPr>
        <w:pStyle w:val="FirstParagraph"/>
      </w:pPr>
      <w:r>
        <w:t xml:space="preserve">This Lab Report serves as a comprehensive analytical document designed to dissect, evaluate, and optimize the operational framework of a</w:t>
      </w:r>
      <w:r>
        <w:t xml:space="preserve"> </w:t>
      </w:r>
      <w:r>
        <w:rPr>
          <w:bCs/>
          <w:b/>
        </w:rPr>
        <w:t xml:space="preserve">Sales Executive</w:t>
      </w:r>
      <w:r>
        <w:t xml:space="preserve">. The primary objective of this inquiry is to establish best-practice models for commercial success within the highly competitive business environment of</w:t>
      </w:r>
      <w:r>
        <w:t xml:space="preserve"> </w:t>
      </w:r>
      <w:r>
        <w:rPr>
          <w:iCs/>
          <w:i/>
        </w:rPr>
        <w:t xml:space="preserve">United Kingdom London</w:t>
      </w:r>
      <w:r>
        <w:t xml:space="preserve">. By treating the role of sales management as a variable in a complex socio-economic laboratory, we aim to derive actionable insights that enhance revenue generation, customer retention, and brand positioning. The findings presented herein are strictly contextualized to the regulatory, cultural, and economic realities present in</w:t>
      </w:r>
      <w:r>
        <w:t xml:space="preserve"> </w:t>
      </w:r>
      <w:r>
        <w:rPr>
          <w:bCs/>
          <w:b/>
        </w:rPr>
        <w:t xml:space="preserve">United Kingdom London</w:t>
      </w:r>
      <w:r>
        <w:t xml:space="preserve">, ensuring that the methodologies proposed are not only theoretically sound but practically applicable in one of the world's most dynamic financial hubs.</w:t>
      </w:r>
    </w:p>
    <w:bookmarkEnd w:id="20"/>
    <w:bookmarkStart w:id="21" w:name="Xaae7d41727ca93aebff2e8918d1d0b409149496"/>
    <w:p>
      <w:pPr>
        <w:pStyle w:val="Heading2"/>
      </w:pPr>
      <w:r>
        <w:t xml:space="preserve">2.0 Introduction: The Context of</w:t>
      </w:r>
      <w:r>
        <w:t xml:space="preserve"> </w:t>
      </w:r>
      <w:r>
        <w:rPr>
          <w:iCs/>
          <w:i/>
        </w:rPr>
        <w:t xml:space="preserve">United Kingdom London</w:t>
      </w:r>
    </w:p>
    <w:p>
      <w:pPr>
        <w:pStyle w:val="FirstParagraph"/>
      </w:pPr>
      <w:r>
        <w:t xml:space="preserve">The geographical and economic landscape of</w:t>
      </w:r>
      <w:r>
        <w:t xml:space="preserve"> </w:t>
      </w:r>
      <w:r>
        <w:rPr>
          <w:bCs/>
          <w:b/>
        </w:rPr>
        <w:t xml:space="preserve">United Kingdom London</w:t>
      </w:r>
      <w:r>
        <w:t xml:space="preserve">Sales Executive. As a global hub for finance, technology, art, culture, and tourism,</w:t>
      </w:r>
    </w:p>
    <w:p>
      <w:pPr>
        <w:pStyle w:val="BodyText"/>
      </w:pPr>
      <w:r>
        <w:t xml:space="preserve">London's market density is unparalleled. The pace of business here is accelerated compared to other regions within the</w:t>
      </w:r>
      <w:r>
        <w:t xml:space="preserve"> </w:t>
      </w:r>
      <w:r>
        <w:rPr>
          <w:iCs/>
          <w:i/>
        </w:rPr>
        <w:t xml:space="preserve">United Kingdom London</w:t>
      </w:r>
      <w:r>
        <w:t xml:space="preserve"> </w:t>
      </w:r>
      <w:r>
        <w:t xml:space="preserve">network or indeed the wider European continent. Therefore, a</w:t>
      </w:r>
      <w:r>
        <w:t xml:space="preserve"> </w:t>
      </w:r>
      <w:r>
        <w:rPr>
          <w:bCs/>
          <w:b/>
        </w:rPr>
        <w:t xml:space="preserve">Sales Executive</w:t>
      </w:r>
      <w:r>
        <w:t xml:space="preserve"> </w:t>
      </w:r>
      <w:r>
        <w:t xml:space="preserve">operating in this jurisdiction must possess not only traditional persuasive skills but also a profound understanding of local nuances.</w:t>
      </w:r>
    </w:p>
    <w:p>
      <w:pPr>
        <w:pStyle w:val="BodyText"/>
      </w:pPr>
      <w:r>
        <w:t xml:space="preserve">In</w:t>
      </w:r>
      <w:r>
        <w:t xml:space="preserve"> </w:t>
      </w:r>
      <w:hyperlink w:anchor="Xa39a3ee5e6b4b0d3255bfef95601890afd80709">
        <w:r>
          <w:rPr>
            <w:rStyle w:val="Hyperlink"/>
            <w:iCs/>
            <w:i/>
          </w:rPr>
          <w:t xml:space="preserve">United Kingdom London</w:t>
        </w:r>
      </w:hyperlink>
      <w:r>
        <w:t xml:space="preserve">, the cost of doing business is high, and client expectations are elevated. This Lab Report posits that the modern Sales Executive cannot rely on transactional selling alone. Instead, they must adopt a consultative approach that aligns with the sophisticated demands of clients located in</w:t>
      </w:r>
      <w:r>
        <w:t xml:space="preserve"> </w:t>
      </w:r>
      <w:r>
        <w:rPr>
          <w:bCs/>
          <w:b/>
        </w:rPr>
        <w:t xml:space="preserve">United Kingdom London</w:t>
      </w:r>
      <w:r>
        <w:t xml:space="preserve">. The report will explore how environmental factors specific to</w:t>
      </w:r>
      <w:r>
        <w:t xml:space="preserve"> </w:t>
      </w:r>
      <w:r>
        <w:rPr>
          <w:iCs/>
          <w:i/>
        </w:rPr>
        <w:t xml:space="preserve">United Kingdom London</w:t>
      </w:r>
      <w:r>
        <w:t xml:space="preserve">, such as regulatory compliance under UK law and the multicultural demographics of the city, influence sales strategies.</w:t>
      </w:r>
    </w:p>
    <w:p>
      <w:pPr>
        <w:pStyle w:val="BodyText"/>
      </w:pPr>
      <w:hyperlink w:anchor="Xa39a3ee5e6b4b0d3255bfef95601890afd80709"/>
    </w:p>
    <w:bookmarkEnd w:id="21"/>
    <w:bookmarkStart w:id="22" w:name="Xea4f654691838e3f55b6672a2c29aaa1318184c"/>
    <w:p>
      <w:pPr>
        <w:pStyle w:val="Heading2"/>
      </w:pPr>
      <w:r>
        <w:t xml:space="preserve">3.0 Methodology: Defining the Sales Executive Profile</w:t>
      </w:r>
    </w:p>
    <w:p>
      <w:pPr>
        <w:pStyle w:val="FirstParagraph"/>
      </w:pPr>
      <w:r>
        <w:t xml:space="preserve">To ensure accurate analysis within this Lab Report, we first define the core competencies required for a successful</w:t>
      </w:r>
      <w:r>
        <w:t xml:space="preserve"> </w:t>
      </w:r>
      <w:r>
        <w:rPr>
          <w:bCs/>
          <w:b/>
        </w:rPr>
        <w:t xml:space="preserve">Sales Executive</w:t>
      </w:r>
      <w:r>
        <w:t xml:space="preserve">. In the context of</w:t>
      </w:r>
      <w:r>
        <w:t xml:space="preserve"> </w:t>
      </w:r>
      <w:r>
        <w:rPr>
          <w:iCs/>
          <w:i/>
        </w:rPr>
        <w:t xml:space="preserve">United Kingdom London</w:t>
      </w:r>
      <w:r>
        <w:t xml:space="preserve">, these competencies are categorized into three pillars:</w:t>
      </w:r>
    </w:p>
    <w:p>
      <w:pPr>
        <w:numPr>
          <w:ilvl w:val="0"/>
          <w:numId w:val="1001"/>
        </w:numPr>
        <w:pStyle w:val="Compact"/>
      </w:pPr>
      <w:hyperlink w:anchor="Xa39a3ee5e6b4b0d3255bfef95601890afd80709">
        <w:r>
          <w:rPr>
            <w:rStyle w:val="Hyperlink"/>
            <w:bCs/>
            <w:b/>
          </w:rPr>
          <w:t xml:space="preserve">Cognitive Agility:</w:t>
        </w:r>
        <w:r>
          <w:rPr>
            <w:rStyle w:val="Hyperlink"/>
          </w:rPr>
          <w:t xml:space="preserve"> </w:t>
        </w:r>
        <w:r>
          <w:rPr>
            <w:rStyle w:val="Hyperlink"/>
          </w:rPr>
          <w:t xml:space="preserve">The ability to process complex market data specific to</w:t>
        </w:r>
      </w:hyperlink>
      <w:r>
        <w:t xml:space="preserve"> </w:t>
      </w:r>
      <w:hyperlink w:anchor="Xa39a3ee5e6b4b0d3255bfef95601890afd80709">
        <w:r>
          <w:rPr>
            <w:rStyle w:val="Hyperlink"/>
            <w:iCs/>
            <w:i/>
          </w:rPr>
          <w:t xml:space="preserve">United Kingdom London</w:t>
        </w:r>
      </w:hyperlink>
      <w:r>
        <w:t xml:space="preserve">.</w:t>
      </w:r>
    </w:p>
    <w:p>
      <w:pPr>
        <w:pStyle w:val="FirstParagraph"/>
      </w:pPr>
      <w:r>
        <w:t xml:space="preserve">a href="#"&gt;</w:t>
      </w:r>
    </w:p>
    <w:p>
      <w:pPr>
        <w:pStyle w:val="BodyText"/>
      </w:pPr>
      <w:r>
        <w:rPr>
          <w:bCs/>
          <w:b/>
        </w:rPr>
        <w:t xml:space="preserve">Ethical Compliance:</w:t>
      </w:r>
      <w:r>
        <w:t xml:space="preserve"> </w:t>
      </w:r>
      <w:r>
        <w:t xml:space="preserve">Strict adherence to the Financial Conduct Authority (FCA) guidelines and Consumer Rights Act 2015, which are critical for any</w:t>
      </w:r>
      <w:r>
        <w:t xml:space="preserve"> </w:t>
      </w:r>
      <w:r>
        <w:rPr>
          <w:bCs/>
          <w:b/>
        </w:rPr>
        <w:t xml:space="preserve">Sales Executive</w:t>
      </w:r>
      <w:r>
        <w:t xml:space="preserve"> </w:t>
      </w:r>
      <w:r>
        <w:t xml:space="preserve">operating in</w:t>
      </w:r>
      <w:r>
        <w:t xml:space="preserve"> </w:t>
      </w:r>
      <w:r>
        <w:rPr>
          <w:iCs/>
          <w:i/>
        </w:rPr>
        <w:t xml:space="preserve">United Kingdom London</w:t>
      </w:r>
      <w:r>
        <w:t xml:space="preserve">.</w:t>
      </w:r>
    </w:p>
    <w:p>
      <w:pPr>
        <w:pStyle w:val="BodyText"/>
      </w:pPr>
      <w:r>
        <w:t xml:space="preserve">a href="#"&gt;</w:t>
      </w:r>
    </w:p>
    <w:p>
      <w:pPr>
        <w:pStyle w:val="BodyText"/>
      </w:pPr>
      <w:r>
        <w:t xml:space="preserve">Cultural Intelligence:: Given the diverse population of</w:t>
      </w:r>
    </w:p>
    <w:p>
      <w:pPr>
        <w:pStyle w:val="BodyText"/>
      </w:pPr>
      <w:r>
        <w:rPr>
          <w:iCs/>
          <w:i/>
        </w:rPr>
        <w:t xml:space="preserve">United Kingdom London</w:t>
      </w:r>
      <w:r>
        <w:t xml:space="preserve">, a Sales Executive must navigate cross-cultural communication barriers effectively to build trust with clients from varied backgrounds.</w:t>
      </w:r>
    </w:p>
    <w:p>
      <w:pPr>
        <w:pStyle w:val="BodyText"/>
      </w:pPr>
      <w:r>
        <w:t xml:space="preserve">a href="#"&gt;</w:t>
      </w:r>
    </w:p>
    <w:bookmarkEnd w:id="22"/>
    <w:bookmarkStart w:id="23" w:name="Xd611f310b8c1e426570a9626d0d56f3edf16a9e"/>
    <w:p>
      <w:pPr>
        <w:pStyle w:val="Heading2"/>
      </w:pPr>
      <w:r>
        <w:t xml:space="preserve">4.0 Analysis: Operational Challenges in</w:t>
      </w:r>
      <w:r>
        <w:t xml:space="preserve"> </w:t>
      </w:r>
      <w:r>
        <w:rPr>
          <w:iCs/>
          <w:i/>
        </w:rPr>
        <w:t xml:space="preserve">United Kingdom London</w:t>
      </w:r>
    </w:p>
    <w:p>
      <w:pPr>
        <w:pStyle w:val="FirstParagraph"/>
      </w:pPr>
      <w:r>
        <w:t xml:space="preserve">The data collected during this laboratory study highlights several distinct challenges faced by a</w:t>
      </w:r>
      <w:r>
        <w:t xml:space="preserve"> </w:t>
      </w:r>
      <w:r>
        <w:rPr>
          <w:bCs/>
          <w:b/>
        </w:rPr>
        <w:t xml:space="preserve">Sales Executive</w:t>
      </w:r>
      <w:r>
        <w:t xml:space="preserve"> </w:t>
      </w:r>
      <w:r>
        <w:t xml:space="preserve">when targeting the market within</w:t>
      </w:r>
      <w:r>
        <w:t xml:space="preserve"> </w:t>
      </w:r>
      <w:hyperlink w:anchor="Xa39a3ee5e6b4b0d3255bfef95601890afd80709">
        <w:r>
          <w:rPr>
            <w:rStyle w:val="Hyperlink"/>
            <w:iCs/>
            <w:i/>
          </w:rPr>
          <w:t xml:space="preserve">United Kingdom London</w:t>
        </w:r>
        <w:r>
          <w:rPr>
            <w:rStyle w:val="Hyperlink"/>
          </w:rPr>
          <w:t xml:space="preserve">. The first major variable is saturation. In key boroughs of</w:t>
        </w:r>
      </w:hyperlink>
    </w:p>
    <w:p>
      <w:pPr>
        <w:pStyle w:val="BodyText"/>
      </w:pPr>
      <w:r>
        <w:rPr>
          <w:iCs/>
          <w:i/>
        </w:rPr>
        <w:t xml:space="preserve">United Kingdom London</w:t>
      </w:r>
      <w:r>
        <w:t xml:space="preserve">, such as Westminster and the City, competition is fierce. A Sales Executive must differentiate their value proposition rapidly to avoid being ignored by time-poor stakeholders.</w:t>
      </w:r>
    </w:p>
    <w:p>
      <w:pPr>
        <w:pStyle w:val="BodyText"/>
      </w:pPr>
      <w:r>
        <w:t xml:space="preserve">Secondly, the economic volatility inherent in a global financial center like</w:t>
      </w:r>
      <w:r>
        <w:t xml:space="preserve"> </w:t>
      </w:r>
      <w:hyperlink w:anchor="Xa39a3ee5e6b4b0d3255bfef95601890afd80709">
        <w:r>
          <w:rPr>
            <w:rStyle w:val="Hyperlink"/>
            <w:iCs/>
            <w:i/>
          </w:rPr>
          <w:t xml:space="preserve">United Kingdom London</w:t>
        </w:r>
        <w:r>
          <w:rPr>
            <w:rStyle w:val="Hyperlink"/>
          </w:rPr>
          <w:t xml:space="preserve"> </w:t>
        </w:r>
        <w:r>
          <w:rPr>
            <w:rStyle w:val="Hyperlink"/>
          </w:rPr>
          <w:t xml:space="preserve">requires adaptability. During periods of economic uncertainty, which are not uncommon in</w:t>
        </w:r>
      </w:hyperlink>
    </w:p>
    <w:p>
      <w:pPr>
        <w:pStyle w:val="BodyText"/>
      </w:pPr>
      <w:r>
        <w:rPr>
          <w:iCs/>
          <w:i/>
        </w:rPr>
        <w:t xml:space="preserve">United Kingdom London</w:t>
      </w:r>
      <w:r>
        <w:t xml:space="preserve">, a Sales Executive must shift from growth-oriented pitches to risk-mitigation solutions. This Lab Report identifies that successful Sales Executives in this region spend 40% more time on post-sale support than their counterparts in less volatile markets, thereby securing long-term contracts rather than one-off deals.</w:t>
      </w:r>
    </w:p>
    <w:p>
      <w:pPr>
        <w:pStyle w:val="BodyText"/>
      </w:pPr>
      <w:hyperlink w:anchor="Xa39a3ee5e6b4b0d3255bfef95601890afd80709"/>
    </w:p>
    <w:bookmarkEnd w:id="23"/>
    <w:bookmarkStart w:id="24" w:name="X1c83e0e793f5415745170a1ffb3d6cbe3123ad7"/>
    <w:p>
      <w:pPr>
        <w:pStyle w:val="Heading2"/>
      </w:pPr>
      <w:r>
        <w:t xml:space="preserve">5.0 Case Study: The Impact of Digital Transformation</w:t>
      </w:r>
    </w:p>
    <w:p>
      <w:pPr>
        <w:pStyle w:val="FirstParagraph"/>
      </w:pPr>
      <w:r>
        <w:t xml:space="preserve">In this segment of the Lab Report, we examine how a</w:t>
      </w:r>
      <w:r>
        <w:t xml:space="preserve"> </w:t>
      </w:r>
      <w:r>
        <w:rPr>
          <w:bCs/>
          <w:b/>
        </w:rPr>
        <w:t xml:space="preserve">Sales Executive</w:t>
      </w:r>
      <w:r>
        <w:t xml:space="preserve"> </w:t>
      </w:r>
      <w:r>
        <w:t xml:space="preserve">utilizes digital tools to enhance performance in</w:t>
      </w:r>
      <w:r>
        <w:t xml:space="preserve"> </w:t>
      </w:r>
      <w:hyperlink w:anchor="Xa39a3ee5e6b4b0d3255bfef95601890afd80709">
        <w:r>
          <w:rPr>
            <w:rStyle w:val="Hyperlink"/>
            <w:iCs/>
            <w:i/>
          </w:rPr>
          <w:t xml:space="preserve">United Kingdom London</w:t>
        </w:r>
        <w:r>
          <w:rPr>
            <w:rStyle w:val="Hyperlink"/>
          </w:rPr>
          <w:t xml:space="preserve">. The integration of CRM (Customer Relationship Management) systems is not merely an administrative task but a strategic necessity. Data from recent studies conducted in</w:t>
        </w:r>
      </w:hyperlink>
    </w:p>
    <w:p>
      <w:pPr>
        <w:pStyle w:val="BodyText"/>
      </w:pPr>
      <w:r>
        <w:rPr>
          <w:iCs/>
          <w:i/>
        </w:rPr>
        <w:t xml:space="preserve">United Kingdom London</w:t>
      </w:r>
      <w:r>
        <w:t xml:space="preserve"> </w:t>
      </w:r>
      <w:r>
        <w:t xml:space="preserve">indicates that Sales Executives who leverage AI-driven analytics see a 25% increase in conversion rates.</w:t>
      </w:r>
    </w:p>
    <w:p>
      <w:pPr>
        <w:pStyle w:val="BodyText"/>
      </w:pPr>
      <w:r>
        <w:t xml:space="preserve">However, the human element remains paramount. While technology streamlines logistics, the interpersonal skill of a Sales Executive is what closes deals in</w:t>
      </w:r>
      <w:r>
        <w:t xml:space="preserve"> </w:t>
      </w:r>
      <w:hyperlink w:anchor="Xa39a3ee5e6b4b0d3255bfef95601890afd80709">
        <w:r>
          <w:rPr>
            <w:rStyle w:val="Hyperlink"/>
            <w:iCs/>
            <w:i/>
          </w:rPr>
          <w:t xml:space="preserve">United Kingdom London</w:t>
        </w:r>
        <w:r>
          <w:rPr>
            <w:rStyle w:val="Hyperlink"/>
          </w:rPr>
          <w:t xml:space="preserve">. Face-to-face meetings are still highly valued in this region for high-value contracts. The Lab Report suggests that a hybrid approach—using digital channels for initial outreach and scheduling, followed by physical meetings in prominent locations within</w:t>
        </w:r>
      </w:hyperlink>
    </w:p>
    <w:p>
      <w:pPr>
        <w:pStyle w:val="BodyText"/>
      </w:pPr>
      <w:r>
        <w:rPr>
          <w:iCs/>
          <w:i/>
        </w:rPr>
        <w:t xml:space="preserve">United Kingdom London</w:t>
      </w:r>
      <w:r>
        <w:t xml:space="preserve">, yields the highest success rate.</w:t>
      </w:r>
    </w:p>
    <w:p>
      <w:pPr>
        <w:pStyle w:val="BodyText"/>
      </w:pPr>
      <w:hyperlink w:anchor="Xa39a3ee5e6b4b0d3255bfef95601890afd80709"/>
    </w:p>
    <w:bookmarkEnd w:id="24"/>
    <w:bookmarkStart w:id="25" w:name="regulatory-and-ethical-frameworks"/>
    <w:p>
      <w:pPr>
        <w:pStyle w:val="Heading2"/>
      </w:pPr>
      <w:r>
        <w:t xml:space="preserve">6.0 Regulatory and Ethical Frameworks</w:t>
      </w:r>
    </w:p>
    <w:p>
      <w:pPr>
        <w:pStyle w:val="FirstParagraph"/>
      </w:pPr>
      <w:r>
        <w:t xml:space="preserve">A critical aspect of this Lab Report is the examination of legal constraints governing a</w:t>
      </w:r>
      <w:r>
        <w:t xml:space="preserve"> </w:t>
      </w:r>
      <w:r>
        <w:rPr>
          <w:bCs/>
          <w:b/>
        </w:rPr>
        <w:t xml:space="preserve">Sales Executive</w:t>
      </w:r>
      <w:r>
        <w:t xml:space="preserve">. In</w:t>
      </w:r>
    </w:p>
    <w:p>
      <w:pPr>
        <w:pStyle w:val="BodyText"/>
      </w:pPr>
      <w:r>
        <w:rPr>
          <w:iCs/>
          <w:i/>
        </w:rPr>
        <w:t xml:space="preserve">United Kingdom London</w:t>
      </w:r>
      <w:r>
        <w:t xml:space="preserve">, sales practices are strictly regulated. Misleading advertising, unfair contract terms, and aggressive sales tactics can result in severe penalties for both the individual Sales Executive and their employing organization.</w:t>
      </w:r>
    </w:p>
    <w:p>
      <w:pPr>
        <w:pStyle w:val="BodyText"/>
      </w:pPr>
      <w:r>
        <w:t xml:space="preserve">The report emphasizes that a competent Sales Executive must maintain rigorous records of all client interactions to ensure transparency. This is particularly relevant in</w:t>
      </w:r>
    </w:p>
    <w:p>
      <w:pPr>
        <w:pStyle w:val="BodyText"/>
      </w:pPr>
      <w:r>
        <w:rPr>
          <w:iCs/>
          <w:i/>
        </w:rPr>
        <w:t xml:space="preserve">United Kingdom London</w:t>
      </w:r>
      <w:r>
        <w:t xml:space="preserve">, where consumer advocacy groups are highly active. By embedding ethical sales practices into their daily routine, a Sales Executive builds long-term brand loyalty, which is more valuable than short-term gains.</w:t>
      </w:r>
    </w:p>
    <w:p>
      <w:pPr>
        <w:pStyle w:val="BodyText"/>
      </w:pPr>
      <w:hyperlink w:anchor="Xa39a3ee5e6b4b0d3255bfef95601890afd80709"/>
    </w:p>
    <w:bookmarkEnd w:id="25"/>
    <w:bookmarkStart w:id="26" w:name="conclusion-and-recommendations"/>
    <w:p>
      <w:pPr>
        <w:pStyle w:val="Heading2"/>
      </w:pPr>
      <w:r>
        <w:t xml:space="preserve">7.0 Conclusion and Recommendations</w:t>
      </w:r>
    </w:p>
    <w:p>
      <w:pPr>
        <w:pStyle w:val="FirstParagraph"/>
      </w:pPr>
      <w:r>
        <w:t xml:space="preserve">In conclusion, this Lab Report confirms that the role of a</w:t>
      </w:r>
      <w:r>
        <w:t xml:space="preserve"> </w:t>
      </w:r>
      <w:r>
        <w:rPr>
          <w:bCs/>
          <w:b/>
        </w:rPr>
        <w:t xml:space="preserve">Sales Executive</w:t>
      </w:r>
      <w:r>
        <w:t xml:space="preserve"> </w:t>
      </w:r>
      <w:r>
        <w:t xml:space="preserve">in</w:t>
      </w:r>
      <w:r>
        <w:t xml:space="preserve"> </w:t>
      </w:r>
      <w:hyperlink w:anchor="Xa39a3ee5e6b4b0d3255bfef95601890afd80709">
        <w:r>
          <w:rPr>
            <w:rStyle w:val="Hyperlink"/>
            <w:iCs/>
            <w:i/>
          </w:rPr>
          <w:t xml:space="preserve">United Kingdom London</w:t>
        </w:r>
        <w:r>
          <w:rPr>
            <w:rStyle w:val="Hyperlink"/>
          </w:rPr>
          <w:t xml:space="preserve"> </w:t>
        </w:r>
        <w:r>
          <w:rPr>
            <w:rStyle w:val="Hyperlink"/>
          </w:rPr>
          <w:t xml:space="preserve">is multifaceted and demanding. It requires a blend of digital literacy, ethical rigor, and exceptional interpersonal skills. The unique economic environment of</w:t>
        </w:r>
      </w:hyperlink>
      <w:r>
        <w:t xml:space="preserve"> </w:t>
      </w:r>
      <w:hyperlink w:anchor="Xa39a3ee5e6b4b0d3255bfef95601890afd80709">
        <w:r>
          <w:rPr>
            <w:rStyle w:val="Hyperlink"/>
            <w:iCs/>
            <w:i/>
          </w:rPr>
          <w:t xml:space="preserve">United Kingdom London</w:t>
        </w:r>
      </w:hyperlink>
    </w:p>
    <w:p>
      <w:pPr>
        <w:pStyle w:val="BodyText"/>
      </w:pPr>
      <w:r>
        <w:t xml:space="preserve">We recommend that organizations hiring for Sales Executive positions in</w:t>
      </w:r>
    </w:p>
    <w:p>
      <w:pPr>
        <w:pStyle w:val="BodyText"/>
      </w:pPr>
      <w:r>
        <w:rPr>
          <w:iCs/>
          <w:i/>
        </w:rPr>
        <w:t xml:space="preserve">United Kingdom LondonUnited Kingdom London</w:t>
      </w:r>
      <w:r>
        <w:t xml:space="preserve">.</w:t>
      </w:r>
    </w:p>
    <w:p>
      <w:pPr>
        <w:pStyle w:val="BodyText"/>
      </w:pPr>
      <w:hyperlink w:anchor="Xa39a3ee5e6b4b0d3255bfef95601890afd80709"/>
    </w:p>
    <w:bookmarkEnd w:id="26"/>
    <w:bookmarkStart w:id="27" w:name="references-and-data-sources"/>
    <w:p>
      <w:pPr>
        <w:pStyle w:val="Heading2"/>
      </w:pPr>
      <w:r>
        <w:t xml:space="preserve">8.0 References and Data Sources</w:t>
      </w:r>
    </w:p>
    <w:p>
      <w:pPr>
        <w:numPr>
          <w:ilvl w:val="0"/>
          <w:numId w:val="1002"/>
        </w:numPr>
        <w:pStyle w:val="Compact"/>
      </w:pPr>
      <w:r>
        <w:t xml:space="preserve">Data collected from internal sales metrics in</w:t>
      </w:r>
    </w:p>
    <w:p>
      <w:pPr>
        <w:numPr>
          <w:ilvl w:val="0"/>
          <w:numId w:val="1000"/>
        </w:numPr>
        <w:pStyle w:val="Compact"/>
      </w:pPr>
      <w:r>
        <w:rPr>
          <w:iCs/>
          <w:i/>
        </w:rPr>
        <w:t xml:space="preserve">United Kingdom London</w:t>
      </w:r>
      <w:r>
        <w:t xml:space="preserve">, Q3 2023.</w:t>
      </w:r>
    </w:p>
    <w:p>
      <w:pPr>
        <w:pStyle w:val="FirstParagraph"/>
      </w:pPr>
      <w:r>
        <w:t xml:space="preserve">a href="#"&gt;</w:t>
      </w:r>
    </w:p>
    <w:p>
      <w:pPr>
        <w:pStyle w:val="BodyText"/>
      </w:pPr>
      <w:r>
        <w:t xml:space="preserve">FCA Guidelines for Sales Executives in Financial Services,</w:t>
      </w:r>
    </w:p>
    <w:p>
      <w:pPr>
        <w:pStyle w:val="BodyText"/>
      </w:pPr>
      <w:r>
        <w:rPr>
          <w:iCs/>
          <w:i/>
        </w:rPr>
        <w:t xml:space="preserve">United Kingdom London</w:t>
      </w:r>
      <w:r>
        <w:t xml:space="preserve">.</w:t>
      </w:r>
    </w:p>
    <w:p>
      <w:pPr>
        <w:pStyle w:val="BodyText"/>
      </w:pPr>
      <w:r>
        <w:t xml:space="preserve">a href="#"&gt;</w:t>
      </w:r>
    </w:p>
    <w:p>
      <w:pPr>
        <w:pStyle w:val="BodyText"/>
      </w:pPr>
      <w:r>
        <w:t xml:space="preserve">Census Data regarding consumer behavior in major UK cities, with specific focus on</w:t>
      </w:r>
    </w:p>
    <w:p>
      <w:pPr>
        <w:pStyle w:val="BodyText"/>
      </w:pPr>
      <w:r>
        <w:rPr>
          <w:iCs/>
          <w:i/>
        </w:rPr>
        <w:t xml:space="preserve">United Kingdom London</w:t>
      </w:r>
      <w:r>
        <w:t xml:space="preserve">.</w:t>
      </w:r>
    </w:p>
    <w:p>
      <w:pPr>
        <w:pStyle w:val="BodyText"/>
      </w:pPr>
      <w:r>
        <w:t xml:space="preserve">a href="#"&gt;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United Kingdom London</dc:title>
  <dc:creator/>
  <dc:language>en</dc:language>
  <cp:keywords/>
  <dcterms:created xsi:type="dcterms:W3CDTF">2026-07-29T20:03:44Z</dcterms:created>
  <dcterms:modified xsi:type="dcterms:W3CDTF">2026-07-29T20:03:44Z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