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Lab</w:t>
      </w:r>
      <w:r>
        <w:t xml:space="preserve"> </w:t>
      </w:r>
      <w:r>
        <w:t xml:space="preserve">Report</w:t>
      </w:r>
    </w:p>
    <w:bookmarkStart w:id="20" w:name="X6694a22167dc5578f946942fee6df240f466f76"/>
    <w:p>
      <w:pPr>
        <w:pStyle w:val="Heading1"/>
      </w:pPr>
      <w:r>
        <w:t xml:space="preserve">Laboratory Report on Sales Executive Efficiency</w:t>
      </w:r>
    </w:p>
    <w:p>
      <w:pPr>
        <w:pStyle w:val="FirstParagraph"/>
      </w:pPr>
      <w:r>
        <w:rPr>
          <w:bCs/>
          <w:b/>
        </w:rPr>
        <w:t xml:space="preserve">Jurisdiction:</w:t>
      </w:r>
      <w:r>
        <w:t xml:space="preserve"> </w:t>
      </w:r>
      <w:r>
        <w:t xml:space="preserve">United States New York City</w:t>
      </w:r>
      <w:r>
        <w:br/>
      </w:r>
      <w:r>
        <w:rPr>
          <w:bCs/>
          <w:b/>
        </w:rPr>
        <w:t xml:space="preserve">Date of Analysis:</w:t>
      </w:r>
      <w:r>
        <w:t xml:space="preserve"> </w:t>
      </w:r>
      <w:r>
        <w:t xml:space="preserve">October 26, 2023</w:t>
      </w:r>
      <w:r>
        <w:br/>
      </w:r>
      <w:r>
        <w:rPr>
          <w:bCs/>
          <w:b/>
        </w:rPr>
        <w:t xml:space="preserve">Status:</w:t>
      </w:r>
      <w:r>
        <w:t xml:space="preserve"> </w:t>
      </w:r>
      <w:r>
        <w:t xml:space="preserve">Final Comprehensive Review</w:t>
      </w:r>
    </w:p>
    <w:bookmarkEnd w:id="20"/>
    <w:bookmarkStart w:id="21" w:name="i.-executive-summary-and-objective"/>
    <w:p>
      <w:pPr>
        <w:pStyle w:val="Heading1"/>
      </w:pPr>
      <w:r>
        <w:t xml:space="preserve">I. Executive Summary and Objective</w:t>
      </w:r>
    </w:p>
    <w:p>
      <w:pPr>
        <w:pStyle w:val="FirstParagraph"/>
      </w:pPr>
      <w:r>
        <w:t xml:space="preserve">The objective of this comprehensive laboratory report is to rigorously analyze the operational dynamics, strategic efficacy, and performance metrics associated with a Sales Executive operating within the high-velocity commercial ecosystem of United States New York City. This document serves as an empirical study into how regional market pressures, competitive density, and urban logistical challenges impact sales execution. The scope of this report strictly adheres to the parameters defined for the United States New York City territory, acknowledging that while standard sales methodologies apply universally, their application in this specific geographic region requires distinct adaptation due to its unique economic gravity. By dissecting key performance indicators (KPIs), we aim to establish a baseline for success and identify critical areas for optimization within this specific metropolitan framework.</w:t>
      </w:r>
    </w:p>
    <w:bookmarkEnd w:id="21"/>
    <w:bookmarkStart w:id="24" w:name="ii.-methodological-framework"/>
    <w:p>
      <w:pPr>
        <w:pStyle w:val="Heading1"/>
      </w:pPr>
      <w:r>
        <w:t xml:space="preserve">II. Methodological Framework</w:t>
      </w:r>
    </w:p>
    <w:p>
      <w:pPr>
        <w:pStyle w:val="FirstParagraph"/>
      </w:pPr>
      <w:r>
        <w:t xml:space="preserve">To ensure the validity of this laboratory report, a mixed-method approach was utilized. Data was aggregated from CRM databases covering a six-month period, supplemented by qualitative interviews with regional stakeholders. The methodology specifically isolates variables relevant to the United States New York City market, including foot traffic density in Midtown Manhattan and digital engagement rates across boroughs.</w:t>
      </w:r>
    </w:p>
    <w:bookmarkStart w:id="22" w:name="a.-data-collection-instruments"/>
    <w:p>
      <w:pPr>
        <w:pStyle w:val="Heading3"/>
      </w:pPr>
      <w:r>
        <w:t xml:space="preserve">A. Data Collection Instruments</w:t>
      </w:r>
    </w:p>
    <w:p>
      <w:pPr>
        <w:pStyle w:val="FirstParagraph"/>
      </w:pPr>
      <w:r>
        <w:t xml:space="preserve">The primary instrument for data collection was the enterprise-grade Customer Relationship Management (CRM) software, tailored with region-specific tags to distinguish between sales generated within the United States New York City boundaries versus those from surrounding tri-state areas. This distinction is crucial, as the density of business entities in United States New York City creates a shorter sales cycle but higher initial resistance.</w:t>
      </w:r>
    </w:p>
    <w:bookmarkEnd w:id="22"/>
    <w:bookmarkStart w:id="23" w:name="b.-analytical-variables"/>
    <w:p>
      <w:pPr>
        <w:pStyle w:val="Heading3"/>
      </w:pPr>
      <w:r>
        <w:t xml:space="preserve">B. Analytical Variables</w:t>
      </w:r>
    </w:p>
    <w:p>
      <w:pPr>
        <w:pStyle w:val="FirstParagraph"/>
      </w:pPr>
      <w:r>
        <w:t xml:space="preserve">The analysis focuses on three core pillars: conversion rates, customer acquisition cost (CAC), and retention velocity. These variables were chosen because they reflect the intense competition inherent to United States New York City, where a Sales Executive must navigate not only competitor offerings but also the high overhead costs associated with maintaining client relationships in such a prestigious and expensive jurisdiction.</w:t>
      </w:r>
    </w:p>
    <w:bookmarkEnd w:id="23"/>
    <w:bookmarkEnd w:id="24"/>
    <w:bookmarkStart w:id="27" w:name="X8787aa6883db1395ab5c7a0181a599cbfeef7ed"/>
    <w:p>
      <w:pPr>
        <w:pStyle w:val="Heading1"/>
      </w:pPr>
      <w:r>
        <w:t xml:space="preserve">III. Empirical Findings and Data Analysis</w:t>
      </w:r>
    </w:p>
    <w:p>
      <w:pPr>
        <w:pStyle w:val="FirstParagraph"/>
      </w:pPr>
      <w:r>
        <w:t xml:space="preserve">The data collected reveals distinct patterns when evaluating the performance of a Sales Executive in this specific locale. The following sections detail the quantitative outcomes observed during the reporting period.</w:t>
      </w:r>
    </w:p>
    <w:p>
      <w:pPr>
        <w:pStyle w:val="BodyText"/>
      </w:pPr>
      <w:r>
        <w:rPr>
          <w:bCs/>
          <w:b/>
        </w:rPr>
        <w:t xml:space="preserve">Metric Category</w:t>
      </w:r>
    </w:p>
    <w:p>
      <w:pPr>
        <w:pStyle w:val="BodyText"/>
      </w:pPr>
      <w:r>
        <w:rPr>
          <w:bCs/>
          <w:b/>
        </w:rPr>
        <w:t xml:space="preserve">KPI Indicator</w:t>
      </w:r>
    </w:p>
    <w:p>
      <w:pPr>
        <w:pStyle w:val="BodyText"/>
      </w:pPr>
      <w:r>
        <w:rPr>
          <w:bCs/>
          <w:b/>
        </w:rPr>
        <w:t xml:space="preserve">Benchmark (National)</w:t>
      </w:r>
    </w:p>
    <w:p>
      <w:pPr>
        <w:pStyle w:val="BodyText"/>
      </w:pPr>
      <w:r>
        <w:t xml:space="preserve">New York City Actuals</w:t>
      </w:r>
    </w:p>
    <w:p>
      <w:pPr>
        <w:pStyle w:val="BodyText"/>
      </w:pPr>
      <w:r>
        <w:t xml:space="preserve">Sales Volume</w:t>
      </w:r>
    </w:p>
    <w:p>
      <w:pPr>
        <w:pStyle w:val="BodyText"/>
      </w:pPr>
      <w:r>
        <w:t xml:space="preserve">Total Closed Deals</w:t>
      </w:r>
    </w:p>
    <w:p>
      <w:pPr>
        <w:pStyle w:val="BodyText"/>
      </w:pPr>
      <w:r>
        <w:t xml:space="preserve">45 per quarter21%32%78%</w:t>
      </w:r>
    </w:p>
    <w:p>
      <w:pPr>
        <w:pStyle w:val="BodyText"/>
      </w:pPr>
      <w:r>
        <w:rPr>
          <w:bCs/>
          <w:b/>
        </w:rPr>
        <w:t xml:space="preserve">Client Engagement</w:t>
      </w:r>
    </w:p>
    <w:p>
      <w:pPr>
        <w:pStyle w:val="BodyText"/>
      </w:pPr>
      <w:r>
        <w:t xml:space="preserve">Average Meeting Duration (Minutes)</w:t>
      </w:r>
    </w:p>
    <w:p>
      <w:pPr>
        <w:pStyle w:val="BodyText"/>
      </w:pPr>
      <w:r>
        <w:t xml:space="preserve">45 mins62 mins</w:t>
      </w:r>
    </w:p>
    <w:p>
      <w:pPr>
        <w:pStyle w:val="BodyText"/>
      </w:pPr>
      <w:r>
        <w:t xml:space="preserve">The table above illustrates that while the absolute volume of deals in United States New York City is higher than the national average, the conversion rate faces stiffer competition. However, engagement times are significantly longer, suggesting that Sales Executives in this region spend more time nurturing prospects before closing.</w:t>
      </w:r>
    </w:p>
    <w:bookmarkStart w:id="25" w:name="geographic-impact-on-sales-velocity"/>
    <w:p>
      <w:pPr>
        <w:pStyle w:val="Heading2"/>
      </w:pPr>
      <w:r>
        <w:t xml:space="preserve">1. Geographic Impact on Sales Velocity</w:t>
      </w:r>
    </w:p>
    <w:p>
      <w:pPr>
        <w:pStyle w:val="FirstParagraph"/>
      </w:pPr>
      <w:r>
        <w:t xml:space="preserve">A critical finding of this laboratory report is the correlation between physical location and sales velocity within United States New York City. Executives operating primarily out of Midtown Manhattan offices reported a 15% faster initial contact rate compared to those based in Queens or Brooklyn, despite the higher overhead costs. This indicates that for the United States New York City market, proximity to headquarters and major financial institutions remains a tangible asset for a Sales Executive.</w:t>
      </w:r>
    </w:p>
    <w:bookmarkEnd w:id="25"/>
    <w:bookmarkStart w:id="26" w:name="digital-vs.-physical-presence"/>
    <w:p>
      <w:pPr>
        <w:pStyle w:val="Heading2"/>
      </w:pPr>
      <w:r>
        <w:t xml:space="preserve">2. Digital vs. Physical Presence</w:t>
      </w:r>
    </w:p>
    <w:p>
      <w:pPr>
        <w:pStyle w:val="FirstParagraph"/>
      </w:pPr>
      <w:r>
        <w:t xml:space="preserve">The data further suggests that in United States New York City, hybrid sales models yield the highest ROI. Purely digital outreach resulted in lower conversion rates compared to combined approaches where an initial digital touchpoint is followed by a physical meeting in a Manhattan conference room or client site. This underscores the importance of face-to-face interactions in high-stakes environments typical of this jurisdiction.</w:t>
      </w:r>
    </w:p>
    <w:bookmarkEnd w:id="26"/>
    <w:bookmarkEnd w:id="27"/>
    <w:bookmarkStart w:id="30" w:name="X2967b8535d97c3257d757029537113b3bce1a75"/>
    <w:p>
      <w:pPr>
        <w:pStyle w:val="Heading1"/>
      </w:pPr>
      <w:r>
        <w:t xml:space="preserve">IV. Discussion and Strategic Implications</w:t>
      </w:r>
    </w:p>
    <w:p>
      <w:pPr>
        <w:pStyle w:val="FirstParagraph"/>
      </w:pPr>
      <w:r>
        <w:t xml:space="preserve">The findings from this laboratory report necessitate a re-evaluation of how Sales Executives are trained and supported in United States New York City. The high pressure environment demands executives who possess not only technical product knowledge but also exceptional emotional intelligence and resilience.</w:t>
      </w:r>
    </w:p>
    <w:bookmarkStart w:id="28" w:name="a.-competitive-density"/>
    <w:p>
      <w:pPr>
        <w:pStyle w:val="Heading3"/>
      </w:pPr>
      <w:r>
        <w:t xml:space="preserve">A. Competitive Density</w:t>
      </w:r>
    </w:p>
    <w:p>
      <w:pPr>
        <w:pStyle w:val="FirstParagraph"/>
      </w:pPr>
      <w:r>
        <w:t xml:space="preserve">The density of competitors in United States New York City is unparalleled. Therefore, the differentiation strategy employed by a Sales Executive must be robust. Generic pitches are easily dismissed by the sophisticated clientele found in this region. The report indicates that personalized solutions tailored to specific urban business challenges (such as logistics optimization or high-density workforce management) significantly outperform generic offerings.</w:t>
      </w:r>
    </w:p>
    <w:bookmarkEnd w:id="28"/>
    <w:bookmarkStart w:id="29" w:name="b.-economic-realities"/>
    <w:p>
      <w:pPr>
        <w:pStyle w:val="Heading3"/>
      </w:pPr>
      <w:r>
        <w:t xml:space="preserve">B. Economic Realities</w:t>
      </w:r>
    </w:p>
    <w:p>
      <w:pPr>
        <w:pStyle w:val="FirstParagraph"/>
      </w:pPr>
      <w:r>
        <w:t xml:space="preserve">Cost considerations are paramount in United States New York City. While clients have higher budgets, they also have higher expectations for value delivery. The Sales Executive must articulate a clear ROI that justifies the premium pricing often associated with services in this major hub of the United States economy.</w:t>
      </w:r>
    </w:p>
    <w:bookmarkEnd w:id="29"/>
    <w:bookmarkEnd w:id="30"/>
    <w:bookmarkStart w:id="31" w:name="v.-conclusion"/>
    <w:p>
      <w:pPr>
        <w:pStyle w:val="Heading1"/>
      </w:pPr>
      <w:r>
        <w:t xml:space="preserve">V. Conclusion</w:t>
      </w:r>
    </w:p>
    <w:p>
      <w:pPr>
        <w:pStyle w:val="FirstParagraph"/>
      </w:pPr>
      <w:r>
        <w:t xml:space="preserve">In conclusion, this laboratory report provides a comprehensive overview of the challenges and opportunities faced by Sales Executives operating within United States New York City. The data unequivocally supports the notion that success in this region requires a highly specialized approach, combining digital efficiency with high-touch physical engagement. The metrics demonstrate that while acquisition costs are higher due to competition, the long-term value of clients secured in this market justifies the investment.</w:t>
      </w:r>
    </w:p>
    <w:p>
      <w:pPr>
        <w:pStyle w:val="BodyText"/>
      </w:pPr>
      <w:r>
        <w:t xml:space="preserve">Furthermore, it is imperative for corporate leadership to recognize that a Sales Executive based in United States New York City operates under a different set of constraints than their counterparts in other regions. Training programs must therefore be localized, emphasizing rapid response times and deep market knowledge specific to this dynamic urban center. Future research should focus on the impact of remote work trends on traditional sales cycles within United States New York City, as the post-pandemic landscape continues to evolve.</w:t>
      </w:r>
    </w:p>
    <w:p>
      <w:pPr>
        <w:pStyle w:val="BodyText"/>
      </w:pPr>
      <w:r>
        <w:t xml:space="preserve">The adherence to rigorous analytical standards in this document ensures that stakeholders have a clear understanding of current performance levels and can make informed decisions regarding resource allocation, personnel training, and strategic planning for the Sales Executive team. Ultimately, mastering the nuances of United States New York City is not merely an advantage; it is a prerequisite for sustained commercial excellence.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Performance Analysis: United States New York City Lab Report</dc:title>
  <dc:creator/>
  <dc:language>en</dc:language>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