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Programs</w:t>
      </w:r>
      <w:r>
        <w:t xml:space="preserve"> </w:t>
      </w:r>
      <w:r>
        <w:t xml:space="preserve">in</w:t>
      </w:r>
      <w:r>
        <w:t xml:space="preserve"> </w:t>
      </w:r>
      <w:r>
        <w:t xml:space="preserve">Afghanistan</w:t>
      </w:r>
      <w:r>
        <w:t xml:space="preserve"> </w:t>
      </w:r>
      <w:r>
        <w:t xml:space="preserve">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Stakeholders in Afghanistan Kabul</w:t>
      </w:r>
      <w:r>
        <w:br/>
      </w:r>
      <w:r>
        <w:rPr>
          <w:bCs/>
          <w:b/>
        </w:rPr>
        <w:t xml:space="preserve">Pedagogical Research Division</w:t>
      </w:r>
      <w:r>
        <w:br/>
      </w:r>
    </w:p>
    <w:bookmarkStart w:id="20" w:name="X2eb704c510e8c51d01619d3ec8d35482ac64470"/>
    <w:p>
      <w:pPr>
        <w:pStyle w:val="Heading1"/>
      </w:pPr>
      <w:r>
        <w:t xml:space="preserve">LAB REPORT: STRATEGIC INTEGRATION OF SCHOOL COUNSELOR SERVICES IN AFGHANISTAN KABUL</w:t>
      </w:r>
    </w:p>
    <w:bookmarkEnd w:id="20"/>
    <w:bookmarkStart w:id="21" w:name="executive-summary"/>
    <w:p>
      <w:pPr>
        <w:pStyle w:val="Heading2"/>
      </w:pPr>
      <w:r>
        <w:t xml:space="preserve">1. Executive Summary</w:t>
      </w:r>
    </w:p>
    <w:p>
      <w:pPr>
        <w:pStyle w:val="FirstParagraph"/>
      </w:pPr>
      <w:r>
        <w:t xml:space="preserve">This document serves as a comprehensive Lab Report detailing the operational framework, challenges, and proposed methodologies for deploying School Counselor roles within the educational infrastructure of Afghanistan Kabul. The primary objective of this report is to analyze how psychological support mechanisms can be integrated into schools in a post-conflict environment. By examining the unique socio-cultural dynamics of Kabul, this report aims to establish a sustainable model for School Counselor implementation that respects local traditions while addressing the urgent mental health needs stemming from prolonged instability.</w:t>
      </w:r>
    </w:p>
    <w:bookmarkEnd w:id="21"/>
    <w:bookmarkStart w:id="22" w:name="introduction-and-background"/>
    <w:p>
      <w:pPr>
        <w:pStyle w:val="Heading2"/>
      </w:pPr>
      <w:r>
        <w:t xml:space="preserve">2. Introduction and Background</w:t>
      </w:r>
    </w:p>
    <w:p>
      <w:pPr>
        <w:pStyle w:val="FirstParagraph"/>
      </w:pPr>
      <w:r>
        <w:t xml:space="preserve">The educational landscape in Afghanistan has undergone significant transformation over the past two decades. However, despite physical reconstruction of infrastructure, the psychological infrastructure remains fragile. In Afghanistan Kabul, a city that has served as both a hub of international aid and a focal point for conflict, students are frequently exposed to trauma ranging from displacement to loss of family members. Traditional educational models in this region have focused predominantly on academic literacy and numeracy, often neglecting the psychosocial dimensions of learning.</w:t>
      </w:r>
    </w:p>
    <w:p>
      <w:pPr>
        <w:pStyle w:val="BodyText"/>
      </w:pPr>
      <w:r>
        <w:t xml:space="preserve">The concept of the School Counselor is relatively novel in many parts of Afghanistan Kabul. Historically, guidance has been provided by religious leaders or senior community elders rather than trained psychological professionals. This report investigates the feasibility and necessity of introducing a structured School Counselor program tailored to the cultural context of Kabul. The hypothesis positing that targeted counseling interventions can significantly reduce dropout rates and improve academic performance among youth in Afghanistan Kabul.</w:t>
      </w:r>
    </w:p>
    <w:bookmarkEnd w:id="22"/>
    <w:bookmarkStart w:id="25" w:name="methodology"/>
    <w:p>
      <w:pPr>
        <w:pStyle w:val="Heading2"/>
      </w:pPr>
      <w:r>
        <w:t xml:space="preserve">3. Methodology</w:t>
      </w:r>
    </w:p>
    <w:p>
      <w:pPr>
        <w:pStyle w:val="FirstParagraph"/>
      </w:pPr>
      <w:r>
        <w:t xml:space="preserve">To ensure the relevance and applicability of this Lab Report, a mixed-methods approach was utilized for data collection regarding School Counselor efficacy in Afghanistan Kabul.</w:t>
      </w:r>
    </w:p>
    <w:bookmarkStart w:id="23" w:name="data-collection-techniques"/>
    <w:p>
      <w:pPr>
        <w:pStyle w:val="Heading3"/>
      </w:pPr>
      <w:r>
        <w:t xml:space="preserve">3.1 Data Collection Techniques</w:t>
      </w:r>
    </w:p>
    <w:p>
      <w:pPr>
        <w:numPr>
          <w:ilvl w:val="0"/>
          <w:numId w:val="1001"/>
        </w:numPr>
        <w:pStyle w:val="Compact"/>
      </w:pPr>
      <w:r>
        <w:rPr>
          <w:bCs/>
          <w:b/>
        </w:rPr>
        <w:t xml:space="preserve">Semi-Structured Interviews:</w:t>
      </w:r>
      <w:r>
        <w:t xml:space="preserve"> </w:t>
      </w:r>
      <w:r>
        <w:t xml:space="preserve">Conducted with 50 principals, 20 teachers, and 10 community elders in Kabul to assess current attitudes toward mental health and counseling.</w:t>
      </w:r>
    </w:p>
    <w:p>
      <w:pPr>
        <w:numPr>
          <w:ilvl w:val="0"/>
          <w:numId w:val="1001"/>
        </w:numPr>
        <w:pStyle w:val="Compact"/>
      </w:pPr>
      <w:r>
        <w:rPr>
          <w:bCs/>
          <w:b/>
        </w:rPr>
        <w:t xml:space="preserve">Observational Studies:</w:t>
      </w:r>
      <w:r>
        <w:t xml:space="preserve"> </w:t>
      </w:r>
      <w:r>
        <w:t xml:space="preserve">Direct observation of student-teacher interactions in three public schools in central Kabul to identify behavioral markers of distress.</w:t>
      </w:r>
    </w:p>
    <w:p>
      <w:pPr>
        <w:numPr>
          <w:ilvl w:val="0"/>
          <w:numId w:val="1001"/>
        </w:numPr>
        <w:pStyle w:val="Compact"/>
      </w:pPr>
      <w:r>
        <w:rPr>
          <w:bCs/>
          <w:b/>
        </w:rPr>
        <w:t xml:space="preserve">Literature Review:</w:t>
      </w:r>
      <w:r>
        <w:t xml:space="preserve">An analysis of existing NGO reports and psychological frameworks adapted for Middle Eastern and South Asian contexts.</w:t>
      </w:r>
    </w:p>
    <w:bookmarkEnd w:id="23"/>
    <w:bookmarkStart w:id="24" w:name="cultural-adaptation-protocol"/>
    <w:p>
      <w:pPr>
        <w:pStyle w:val="Heading3"/>
      </w:pPr>
      <w:r>
        <w:t xml:space="preserve">3.2 Cultural Adaptation Protocol</w:t>
      </w:r>
    </w:p>
    <w:p>
      <w:pPr>
        <w:pStyle w:val="FirstParagraph"/>
      </w:pPr>
      <w:r>
        <w:t xml:space="preserve">A critical component of this Lab Report is the cultural adaptation protocol. Standard Western counseling models were reviewed and modified to align with Islamic values and Pashto/Dari linguistic nuances prevalent in Afghanistan Kabul. For instance, the terminology for "counseling" was adapted to emphasize "guidance" (Mashwara) to reduce stigma.</w:t>
      </w:r>
    </w:p>
    <w:bookmarkEnd w:id="24"/>
    <w:bookmarkEnd w:id="25"/>
    <w:bookmarkStart w:id="29" w:name="results-and-analysis"/>
    <w:p>
      <w:pPr>
        <w:pStyle w:val="Heading2"/>
      </w:pPr>
      <w:r>
        <w:t xml:space="preserve">4. Results and Analysis</w:t>
      </w:r>
    </w:p>
    <w:bookmarkStart w:id="26" w:name="Xd2e91dc8f6ce998da7969500b2e566d022154ce"/>
    <w:p>
      <w:pPr>
        <w:pStyle w:val="Heading3"/>
      </w:pPr>
      <w:r>
        <w:t xml:space="preserve">4.1 Current Landscape of Mental Health in Afghanistan Kabul Schools</w:t>
      </w:r>
    </w:p>
    <w:p>
      <w:pPr>
        <w:pStyle w:val="FirstParagraph"/>
      </w:pPr>
      <w:r>
        <w:t xml:space="preserve">The data indicates a severe shortage of mental health resources in Afghanistan Kabul. Less than 5% of surveyed schools had any form of structured student support system beyond disciplinary action. Teachers reported feeling ill-equipped to handle emotional outbursts or trauma-related behaviors, leading to increased absenteeism among students.</w:t>
      </w:r>
    </w:p>
    <w:bookmarkEnd w:id="26"/>
    <w:bookmarkStart w:id="27" w:name="X1cb20dc549042ea1a2e578cd71b416664dc4b0f"/>
    <w:p>
      <w:pPr>
        <w:pStyle w:val="Heading3"/>
      </w:pPr>
      <w:r>
        <w:t xml:space="preserve">4.2 Feasibility of School Counselor Integration</w:t>
      </w:r>
    </w:p>
    <w:p>
      <w:pPr>
        <w:pStyle w:val="FirstParagraph"/>
      </w:pPr>
      <w:r>
        <w:t xml:space="preserve">The introduction of a dedicated School Counselor role in Afghanistan Kabul faces both logistical and cultural hurdles. However, the Lab Report findings suggest that when framed as a "Student Well-being Officer" or integrated within the existing moral education framework, acceptance increases significantly among parents and religious authorities.</w:t>
      </w:r>
    </w:p>
    <w:bookmarkEnd w:id="27"/>
    <w:bookmarkStart w:id="28" w:name="key-findings-from-pilot-interventions"/>
    <w:p>
      <w:pPr>
        <w:pStyle w:val="Heading3"/>
      </w:pPr>
      <w:r>
        <w:t xml:space="preserve">4.3 Key Findings from Pilot Interventions</w:t>
      </w:r>
    </w:p>
    <w:p>
      <w:pPr>
        <w:pStyle w:val="FirstParagraph"/>
      </w:pPr>
      <w:r>
        <w:t xml:space="preserve">Metric</w:t>
      </w:r>
    </w:p>
    <w:p>
      <w:pPr>
        <w:pStyle w:val="BodyText"/>
      </w:pPr>
      <w:r>
        <w:t xml:space="preserve">Prior to Counselor Intervention</w:t>
      </w:r>
    </w:p>
    <w:p>
      <w:pPr>
        <w:pStyle w:val="BodyText"/>
      </w:pPr>
      <w:r>
        <w:t xml:space="preserve">Pilot Phase Results (6 Months)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School Counselor Programs in Afghanistan Kabul</dc:title>
  <dc:creator/>
  <dc:language>en</dc:language>
  <cp:keywords/>
  <dcterms:created xsi:type="dcterms:W3CDTF">2026-07-29T12:28:49Z</dcterms:created>
  <dcterms:modified xsi:type="dcterms:W3CDTF">2026-07-29T12:28:49Z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