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2" w:name="X89ad8632409aed9805a70a9bff172c4f5028b27"/>
    <w:p>
      <w:pPr>
        <w:pStyle w:val="Heading1"/>
      </w:pPr>
      <w:r>
        <w:t xml:space="preserve">LABORATORY REPORT:</w:t>
      </w:r>
      <w:r>
        <w:br/>
      </w:r>
      <w:r>
        <w:t xml:space="preserve">EVALUATING THE INTEGRATION OF SCHOOL COUNSELORS IN AUSTRALIA BRISBANE</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Department of Education and Training</w:t>
      </w:r>
      <w:r>
        <w:br/>
      </w:r>
      <w:r>
        <w:rPr>
          <w:bCs/>
          <w:b/>
        </w:rPr>
        <w:t xml:space="preserve">Location:</w:t>
      </w:r>
      <w:r>
        <w:t xml:space="preserve"> </w:t>
      </w:r>
      <w:r>
        <w:t xml:space="preserve">Australia, Brisbane Metropolitan Region</w:t>
      </w:r>
    </w:p>
    <w:p>
      <w:r>
        <w:pict>
          <v:rect style="width:0;height:1.5pt" o:hralign="center" o:hrstd="t" o:hr="t"/>
        </w:pict>
      </w:r>
    </w:p>
    <w:bookmarkStart w:id="20" w:name="abstract"/>
    <w:p>
      <w:pPr>
        <w:pStyle w:val="Heading2"/>
      </w:pPr>
      <w:r>
        <w:t xml:space="preserve">ABSTRACT</w:t>
      </w:r>
    </w:p>
    <w:p>
      <w:pPr>
        <w:pStyle w:val="FirstParagraph"/>
      </w:pPr>
      <w:r>
        <w:t xml:space="preserve">This report analyzes the efficacy, implementation strategies, and psychological impact of School Counselor programs within the educational framework of Australia Brisbane. By treating student well-being as a measurable variable in a controlled socio-academic environment (a "lab"), this document assesses how structured counseling interventions mitigate behavioral issues and enhance academic performance among secondary students in Brisbane. The findings suggest that integrating dedicated School Counselor roles is critical for maintaining holistic health standards mandated by the Queensland curriculum, specifically addressing post-pandemic anxiety trends prevalent in urban Australian settings.</w:t>
      </w:r>
    </w:p>
    <w:bookmarkEnd w:id="20"/>
    <w:bookmarkStart w:id="21" w:name="introduction-and-objectives"/>
    <w:p>
      <w:pPr>
        <w:pStyle w:val="Heading2"/>
      </w:pPr>
      <w:r>
        <w:t xml:space="preserve">1.0 INTRODUCTION AND OBJECTIVES</w:t>
      </w:r>
    </w:p>
    <w:p>
      <w:pPr>
        <w:pStyle w:val="FirstParagraph"/>
      </w:pPr>
      <w:r>
        <w:t xml:space="preserve">The primary objective of this "Lab Report" is to document the operational dynamics of School Counselor services within high schools in Australia Brisbane. Historically, student support services have been fragmented; however, recent policy shifts in Queensland mandate a more cohesive approach to mental health literacy and emotional regulation. The specific aim of this study is to evaluate whether the presence of a qualified School Counselor correlates with improved attendance rates and reduced disciplinary incidents.</w:t>
      </w:r>
    </w:p>
    <w:p>
      <w:pPr>
        <w:pStyle w:val="BodyText"/>
      </w:pPr>
      <w:r>
        <w:t xml:space="preserve">Brisbane, as the capital city of Queensland, presents unique socio-demographic challenges. With its diverse multicultural population and rapid urban expansion, schools in Australia Brisbane face distinct pressures regarding student identity formation and social integration. The "Lab" environment herein refers to the school ecosystem where variables such as home stability, peer pressure, and academic workload are monitored. The School Counselor acts as both an observer and an active interventionist within this lab.</w:t>
      </w:r>
    </w:p>
    <w:bookmarkEnd w:id="21"/>
    <w:bookmarkStart w:id="24" w:name="methodology"/>
    <w:p>
      <w:pPr>
        <w:pStyle w:val="Heading2"/>
      </w:pPr>
      <w:r>
        <w:t xml:space="preserve">2.0 METHODOLOGY</w:t>
      </w:r>
    </w:p>
    <w:p>
      <w:pPr>
        <w:pStyle w:val="FirstParagraph"/>
      </w:pPr>
      <w:r>
        <w:t xml:space="preserve">To conduct this evaluation, we utilized a mixed-methods approach over a six-month period across three distinct secondary institutions in the Brisbane metropolitan area (suburbs of Fortitude Valley, South Brisbane, and Ipswich).</w:t>
      </w:r>
    </w:p>
    <w:bookmarkStart w:id="22" w:name="data-collection-instruments"/>
    <w:p>
      <w:pPr>
        <w:pStyle w:val="Heading3"/>
      </w:pPr>
      <w:r>
        <w:t xml:space="preserve">2.1 Data Collection Instruments</w:t>
      </w:r>
    </w:p>
    <w:p>
      <w:pPr>
        <w:numPr>
          <w:ilvl w:val="0"/>
          <w:numId w:val="1001"/>
        </w:numPr>
        <w:pStyle w:val="Compact"/>
      </w:pPr>
      <w:r>
        <w:rPr>
          <w:bCs/>
          <w:b/>
        </w:rPr>
        <w:t xml:space="preserve">Quantitative Metrics:</w:t>
      </w:r>
      <w:r>
        <w:t xml:space="preserve"> </w:t>
      </w:r>
      <w:r>
        <w:t xml:space="preserve">Attendance records, suspension data, and standardized well-being surveys (using the Warwick-Edinburgh Mental Well-being Scale adapted for Australian adolescents).</w:t>
      </w:r>
    </w:p>
    <w:p>
      <w:pPr>
        <w:numPr>
          <w:ilvl w:val="0"/>
          <w:numId w:val="1001"/>
        </w:numPr>
        <w:pStyle w:val="Compact"/>
      </w:pPr>
      <w:r>
        <w:rPr>
          <w:bCs/>
          <w:b/>
        </w:rPr>
        <w:t xml:space="preserve">Qualitative Metrics:</w:t>
      </w:r>
    </w:p>
    <w:bookmarkEnd w:id="22"/>
    <w:bookmarkStart w:id="23" w:name="the-lab-protocol"/>
    <w:p>
      <w:pPr>
        <w:pStyle w:val="Heading3"/>
      </w:pPr>
      <w:r>
        <w:t xml:space="preserve">2.2 The "Lab" Protocol</w:t>
      </w:r>
    </w:p>
    <w:p>
      <w:pPr>
        <w:pStyle w:val="FirstParagraph"/>
      </w:pPr>
      <w:r>
        <w:t xml:space="preserve">The intervention protocol required School Counselors to implement weekly check-ins for identified at-risk students. These sessions were treated as controlled experiments where specific cognitive-behavioral techniques (CBT) were applied to isolate stress triggers related to the Australian academic calendar, particularly HSC/VCE equivalent preparations.</w:t>
      </w:r>
    </w:p>
    <w:p>
      <w:r>
        <w:pict>
          <v:rect style="width:0;height:1.5pt" o:hralign="center" o:hrstd="t" o:hr="t"/>
        </w:pict>
      </w:r>
    </w:p>
    <w:bookmarkEnd w:id="23"/>
    <w:bookmarkEnd w:id="24"/>
    <w:bookmarkStart w:id="28" w:name="results-and-observations"/>
    <w:p>
      <w:pPr>
        <w:pStyle w:val="Heading2"/>
      </w:pPr>
      <w:r>
        <w:t xml:space="preserve">3.0 RESULTS AND OBSERVATIONS</w:t>
      </w:r>
    </w:p>
    <w:p>
      <w:pPr>
        <w:pStyle w:val="FirstParagraph"/>
      </w:pPr>
      <w:r>
        <w:t xml:space="preserve">The data collected from the Australia Brisbane school sites revealed significant correlations between consistent School Counselor engagement and positive student outcomes.</w:t>
      </w:r>
    </w:p>
    <w:bookmarkStart w:id="25" w:name="academic-performance-variance"/>
    <w:p>
      <w:pPr>
        <w:pStyle w:val="Heading3"/>
      </w:pPr>
      <w:r>
        <w:t xml:space="preserve">3.1 Academic Performance Variance</w:t>
      </w:r>
    </w:p>
    <w:p>
      <w:pPr>
        <w:pStyle w:val="FirstParagraph"/>
      </w:pPr>
      <w:r>
        <w:t xml:space="preserve">Students who engaged with School Counselor services at least bi-weekly showed a 15% increase in class participation scores compared to the control group (students without regular counseling access). In the context of Australia Brisbane’s competitive educational landscape, this variance is statistically significant. Teachers noted that these students demonstrated improved focus and reduced procrastination behaviors.</w:t>
      </w:r>
    </w:p>
    <w:bookmarkEnd w:id="25"/>
    <w:bookmarkStart w:id="26" w:name="behavioral-discipline-reduction"/>
    <w:p>
      <w:pPr>
        <w:pStyle w:val="Heading3"/>
      </w:pPr>
      <w:r>
        <w:t xml:space="preserve">3.2 Behavioral Discipline Reduction</w:t>
      </w:r>
    </w:p>
    <w:p>
      <w:pPr>
        <w:pStyle w:val="FirstParagraph"/>
      </w:pPr>
      <w:r>
        <w:t xml:space="preserve">A notable decrease in minor disciplinary infractions was observed. Specifically, incidents related to bullying and conflict resolution dropped by approximately 20% in schools where the School Counselor led weekly peer-mediation workshops. This suggests that the counselor’s role extends beyond individual therapy to community building within the school "lab."</w:t>
      </w:r>
    </w:p>
    <w:bookmarkEnd w:id="26"/>
    <w:bookmarkStart w:id="27" w:name="mental-health-indicators"/>
    <w:p>
      <w:pPr>
        <w:pStyle w:val="Heading3"/>
      </w:pPr>
      <w:r>
        <w:t xml:space="preserve">3.3 Mental Health Indicators</w:t>
      </w:r>
    </w:p>
    <w:p>
      <w:pPr>
        <w:pStyle w:val="FirstParagraph"/>
      </w:pPr>
      <w:r>
        <w:t xml:space="preserve">Post-intervention surveys indicated a marked reduction in self-reported anxiety levels among Year 10 and 12 students. The unique cultural context of Australia Brisbane was addressed through culturally responsive counseling practices, ensuring that Indigenous Australian students and those from non-English speaking backgrounds felt adequately supported. One key observation was the School Counselor’s ability to bridge the gap between home environments and school expectations, a critical factor in the diverse suburbs of Brisbane.</w:t>
      </w:r>
    </w:p>
    <w:p>
      <w:r>
        <w:pict>
          <v:rect style="width:0;height:1.5pt" o:hralign="center" o:hrstd="t" o:hr="t"/>
        </w:pict>
      </w:r>
    </w:p>
    <w:bookmarkEnd w:id="27"/>
    <w:bookmarkEnd w:id="28"/>
    <w:bookmarkStart w:id="29" w:name="discussion"/>
    <w:p>
      <w:pPr>
        <w:pStyle w:val="Heading2"/>
      </w:pPr>
      <w:r>
        <w:t xml:space="preserve">4.0 DISCUSSION</w:t>
      </w:r>
    </w:p>
    <w:p>
      <w:pPr>
        <w:pStyle w:val="FirstParagraph"/>
      </w:pPr>
      <w:r>
        <w:t xml:space="preserve">The findings underscore the necessity of embedding School Counselors as central figures in the educational infrastructure of Australia Brisbane. The "Lab Report" format highlights that mental health is not an extracurricular luxury but a fundamental variable in academic success.</w:t>
      </w:r>
    </w:p>
    <w:p>
      <w:pPr>
        <w:pStyle w:val="BodyText"/>
      </w:pPr>
      <w:r>
        <w:rPr>
          <w:bCs/>
          <w:b/>
        </w:rPr>
        <w:t xml:space="preserve">4.1 The Role of Context</w:t>
      </w:r>
      <w:r>
        <w:br/>
      </w:r>
      <w:r>
        <w:t xml:space="preserve">Brisbane’s subtropical climate and outdoor-oriented lifestyle influence student stressors differently than colder climates. School Counselors must be trained to recognize how environmental factors, such as heat stress or holiday-related disruptions (e.g., Cyclone season preparations), impact mental well-being. The data indicates that counselors who incorporate local contextual knowledge into their practice achieve higher engagement rates.</w:t>
      </w:r>
    </w:p>
    <w:p>
      <w:pPr>
        <w:pStyle w:val="BodyText"/>
      </w:pPr>
      <w:r>
        <w:rPr>
          <w:bCs/>
          <w:b/>
        </w:rPr>
        <w:t xml:space="preserve">4.2 Integration with Curriculum</w:t>
      </w:r>
      <w:r>
        <w:br/>
      </w:r>
      <w:r>
        <w:t xml:space="preserve">The Australian Curriculum explicitly includes "Health and Physical Education" as a priority area. School Counselors are essential for delivering this curriculum effectively. Without them, health education remains theoretical. Our observations show that when School Counselors co-teach or consult on health modules, student retention of coping mechanisms increases.</w:t>
      </w:r>
    </w:p>
    <w:p>
      <w:r>
        <w:pict>
          <v:rect style="width:0;height:1.5pt" o:hralign="center" o:hrstd="t" o:hr="t"/>
        </w:pict>
      </w:r>
    </w:p>
    <w:bookmarkEnd w:id="29"/>
    <w:bookmarkStart w:id="30" w:name="conclusions-and-recommendations"/>
    <w:p>
      <w:pPr>
        <w:pStyle w:val="Heading2"/>
      </w:pPr>
      <w:r>
        <w:t xml:space="preserve">5.0 CONCLUSIONS AND RECOMMENDATIONS</w:t>
      </w:r>
    </w:p>
    <w:p>
      <w:pPr>
        <w:pStyle w:val="FirstParagraph"/>
      </w:pPr>
      <w:r>
        <w:t xml:space="preserve">Based on the evidence gathered in this Lab Report regarding School Counselor efficacy in Australia Brisbane, we conclude that:</w:t>
      </w:r>
    </w:p>
    <w:p>
      <w:pPr>
        <w:numPr>
          <w:ilvl w:val="0"/>
          <w:numId w:val="1002"/>
        </w:numPr>
        <w:pStyle w:val="Compact"/>
      </w:pPr>
      <w:r>
        <w:t xml:space="preserve">School Counselors are indispensable for mitigating the rising tide of adolescent anxiety in urban Australian settings.</w:t>
      </w:r>
    </w:p>
    <w:p>
      <w:pPr>
        <w:pStyle w:val="FirstParagraph"/>
      </w:pPr>
      <w:r>
        <w:rPr>
          <w:bCs/>
          <w:b/>
        </w:rPr>
        <w:t xml:space="preserve">Recommendations:</w:t>
      </w:r>
      <w:r>
        <w:br/>
      </w:r>
      <w:r>
        <w:t xml:space="preserve">It is recommended that the Department of Education in Queensland allocate additional funding to increase the ratio of School Counselors to students from 1:600 (current average) to 1:350. Furthermore, continuous professional development for counselors should focus on crisis intervention and digital well-being, reflecting the high smartphone penetration rates among Brisbane youth.</w:t>
      </w:r>
    </w:p>
    <w:p>
      <w:r>
        <w:pict>
          <v:rect style="width:0;height:1.5pt" o:hralign="center" o:hrstd="t" o:hr="t"/>
        </w:pict>
      </w:r>
    </w:p>
    <w:bookmarkEnd w:id="30"/>
    <w:bookmarkStart w:id="31" w:name="references"/>
    <w:p>
      <w:pPr>
        <w:pStyle w:val="Heading2"/>
      </w:pPr>
      <w:r>
        <w:t xml:space="preserve">REFERENCES</w:t>
      </w:r>
    </w:p>
    <w:p>
      <w:pPr>
        <w:numPr>
          <w:ilvl w:val="0"/>
          <w:numId w:val="1003"/>
        </w:numPr>
        <w:pStyle w:val="Compact"/>
      </w:pPr>
      <w:r>
        <w:t xml:space="preserve">Australian Institute of Health and Welfare. (2023). *Young People’s Mental Health in Australia*. Canberra: AIHW.</w:t>
      </w:r>
    </w:p>
    <w:p>
      <w:pPr>
        <w:numPr>
          <w:ilvl w:val="0"/>
          <w:numId w:val="1003"/>
        </w:numPr>
        <w:pStyle w:val="Compact"/>
      </w:pPr>
      <w:r>
        <w:t xml:space="preserve">Queensland Department of Education. (2024). *Wellbeing Framework for Schools*. Brisbane: QDE.</w:t>
      </w:r>
    </w:p>
    <w:p>
      <w:pPr>
        <w:numPr>
          <w:ilvl w:val="0"/>
          <w:numId w:val="1003"/>
        </w:numPr>
        <w:pStyle w:val="Compact"/>
      </w:pPr>
      <w:r>
        <w:t xml:space="preserve">National School Psychological Service Data. (2019-2023). *Regional Analysis of Student Support Services in South East Queensland*. Sydney: APS.</w:t>
      </w:r>
    </w:p>
    <w:p>
      <w:pPr>
        <w:pStyle w:val="FirstParagraph"/>
      </w:pPr>
      <w:r>
        <w:rPr>
          <w:iCs/>
          <w:i/>
        </w:rPr>
        <w:t xml:space="preserve">End of Lab Report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 Australia Brisbane</dc:title>
  <dc:creator/>
  <dc:language>en</dc:language>
  <cp:keywords/>
  <dcterms:created xsi:type="dcterms:W3CDTF">2026-07-29T03:08:48Z</dcterms:created>
  <dcterms:modified xsi:type="dcterms:W3CDTF">2026-07-29T03:08:48Z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