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0" w:name="X4e9088b616a2431e0b2549fce42e3b5364c5a00"/>
    <w:p>
      <w:pPr>
        <w:pStyle w:val="Heading1"/>
      </w:pPr>
      <w:r>
        <w:t xml:space="preserve">Laboratory Report: Strategic Integration of the School Counselor in Brazil São Paulo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São Paulo, São Paulo State, Brazil</w:t>
      </w:r>
      <w:r>
        <w:br/>
      </w:r>
      <w:r>
        <w:rPr>
          <w:bCs/>
          <w:b/>
        </w:rPr>
        <w:t xml:space="preserve">Subject:</w:t>
      </w:r>
      <w:r>
        <w:t xml:space="preserve">Educational Psychology and Social Intervention Frameworks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Implementation of the School Counselor Role in Brazil São Paulo</dc:title>
  <dc:creator/>
  <dc:language>en</dc:language>
  <cp:keywords/>
  <dcterms:created xsi:type="dcterms:W3CDTF">2026-07-29T18:25:03Z</dcterms:created>
  <dcterms:modified xsi:type="dcterms:W3CDTF">2026-07-29T18:25:03Z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