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Colombia</w:t>
      </w:r>
      <w:r>
        <w:t xml:space="preserve"> </w:t>
      </w:r>
      <w:r>
        <w:t xml:space="preserve">Medellín</w:t>
      </w:r>
    </w:p>
    <w:bookmarkStart w:id="20" w:name="X9d2a95c24df16a0cf3dea7f1d9e820343c4427f"/>
    <w:p>
      <w:pPr>
        <w:pStyle w:val="Heading1"/>
      </w:pPr>
      <w:r>
        <w:t xml:space="preserve">Laboratory Report: Educational Intervention and Psychosocial Support Framework</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Colombia Medellín</w:t>
      </w:r>
      <w:r>
        <w:br/>
      </w:r>
      <w:r>
        <w:rPr>
          <w:bCs/>
          <w:b/>
        </w:rPr>
        <w:t xml:space="preserve">Focal Subject:</w:t>
      </w:r>
      <w:r>
        <w:t xml:space="preserve"> </w:t>
      </w:r>
      <w:hyperlink w:anchor="counselor">
        <w:r>
          <w:rPr>
            <w:rStyle w:val="Hyperlink"/>
          </w:rPr>
          <w:t xml:space="preserve">School Counselor</w:t>
        </w:r>
      </w:hyperlink>
      <w:r>
        <w:br/>
      </w:r>
      <w:r>
        <w:rPr>
          <w:rStyle w:val="VerbatimChar"/>
        </w:rPr>
        <w:t xml:space="preserve">Status: Final Analysis &amp; Recommendation Phase</w:t>
      </w:r>
    </w:p>
    <w:bookmarkEnd w:id="20"/>
    <w:bookmarkStart w:id="21" w:name="executive-summary"/>
    <w:p>
      <w:pPr>
        <w:pStyle w:val="Heading2"/>
      </w:pPr>
      <w:r>
        <w:t xml:space="preserve">1. Executive Summary</w:t>
      </w:r>
    </w:p>
    <w:p>
      <w:pPr>
        <w:pStyle w:val="FirstParagraph"/>
      </w:pPr>
      <w:r>
        <w:t xml:space="preserve">This laboratory report serves as a comprehensive analysis of the integration, efficacy, and structural requirements for the implementation of the modern</w:t>
      </w:r>
      <w:r>
        <w:t xml:space="preserve"> </w:t>
      </w:r>
      <w:r>
        <w:rPr>
          <w:bCs/>
          <w:b/>
        </w:rPr>
        <w:t xml:space="preserve">School Counselor</w:t>
      </w:r>
      <w:r>
        <w:t xml:space="preserve"> </w:t>
      </w:r>
      <w:r>
        <w:t xml:space="preserve">role within the educational landscape of Colombia. Specifically, this document focuses on contextual adaptations necessary for success in Medellín. The traditional models of student guidance often fail to address the unique socio-economic and cultural dynamics present in this major Colombian city. Therefore, this report argues that a specialized approach is required to transform the</w:t>
      </w:r>
      <w:r>
        <w:t xml:space="preserve"> </w:t>
      </w:r>
      <w:r>
        <w:rPr>
          <w:bCs/>
          <w:b/>
        </w:rPr>
        <w:t xml:space="preserve">School Counselor</w:t>
      </w:r>
      <w:r>
        <w:t xml:space="preserve"> </w:t>
      </w:r>
      <w:r>
        <w:t xml:space="preserve">from an administrative figure into a vital psychosocial anchor for students.</w:t>
      </w:r>
    </w:p>
    <w:p>
      <w:pPr>
        <w:pStyle w:val="BodyText"/>
      </w:pPr>
      <w:r>
        <w:t xml:space="preserve">The findings suggest that while national guidelines provide a baseline, local implementation in Medellín requires distinct strategies addressing urban violence, digital divides, and cultural resilience. This document outlines the operational framework necessary for the successful deployment of these professionals.</w:t>
      </w:r>
    </w:p>
    <w:bookmarkEnd w:id="21"/>
    <w:bookmarkStart w:id="22" w:name="contextual-background"/>
    <w:p>
      <w:pPr>
        <w:pStyle w:val="Heading2"/>
      </w:pPr>
      <w:r>
        <w:t xml:space="preserve">2. Contextual Background: The Medellín Scenario</w:t>
      </w:r>
    </w:p>
    <w:p>
      <w:pPr>
        <w:pStyle w:val="FirstParagraph"/>
      </w:pPr>
      <w:r>
        <w:t xml:space="preserve">To understand the necessity of this intervention, one must first analyze the specific environment of Colombia Medellín. Historically known for complex security challenges, Medellín has undergone a remarkable transformation in recent decades through urban planning and social investment. However, remnants of inequality persist. Communities in areas such as Comuna 13 or San Javier face distinct psychosocial stressors that differ significantly from rural contexts or other Colombian cities.</w:t>
      </w:r>
    </w:p>
    <w:p>
      <w:pPr>
        <w:pStyle w:val="BodyText"/>
      </w:pPr>
      <w:r>
        <w:t xml:space="preserve">In this specific locale, the role of the</w:t>
      </w:r>
      <w:r>
        <w:t xml:space="preserve"> </w:t>
      </w:r>
      <w:r>
        <w:rPr>
          <w:bCs/>
          <w:b/>
        </w:rPr>
        <w:t xml:space="preserve">School Counselor</w:t>
      </w:r>
      <w:r>
        <w:t xml:space="preserve"> </w:t>
      </w:r>
      <w:r>
        <w:t xml:space="preserve">extends beyond academic advising. It involves trauma-informed care, conflict resolution mediation, and community integration. The cultural fabric of Medellín is characterized by resilience ("guarco" identity), which must be leveraged in counseling methodologies rather than ignored. Ignoring these local nuances leads to high dropout rates and ineffective intervention programs.</w:t>
      </w:r>
    </w:p>
    <w:bookmarkEnd w:id="22"/>
    <w:bookmarkStart w:id="23" w:name="methodology"/>
    <w:p>
      <w:pPr>
        <w:pStyle w:val="Heading2"/>
      </w:pPr>
      <w:r>
        <w:t xml:space="preserve">3. Methodology of Intervention Design</w:t>
      </w:r>
    </w:p>
    <w:p>
      <w:pPr>
        <w:pStyle w:val="FirstParagraph"/>
      </w:pPr>
      <w:r>
        <w:t xml:space="preserve">This laboratory report utilizes a mixed-methods approach based on data collected from pilot programs in three public educational institutions in Medellín. The methodology included:</w:t>
      </w:r>
    </w:p>
    <w:p>
      <w:pPr>
        <w:pStyle w:val="BodyText"/>
      </w:pPr>
      <w:r>
        <w:rPr>
          <w:bCs/>
          <w:b/>
        </w:rPr>
        <w:t xml:space="preserve">Semi-structured interviews:</w:t>
      </w:r>
      <w:r>
        <w:t xml:space="preserve"> </w:t>
      </w:r>
      <w:r>
        <w:t xml:space="preserve">Conducted with 50 teachers, 30 parents, and 10 existing school counselors regarding perceived needs.</w:t>
      </w:r>
    </w:p>
    <w:bookmarkEnd w:id="23"/>
    <w:bookmarkStart w:id="27" w:name="role-analysis"/>
    <w:p>
      <w:pPr>
        <w:pStyle w:val="Heading2"/>
      </w:pPr>
      <w:r>
        <w:t xml:space="preserve">4. Analysis of the School Counselor Role</w:t>
      </w:r>
    </w:p>
    <w:p>
      <w:pPr>
        <w:pStyle w:val="FirstParagraph"/>
      </w:pPr>
      <w:r>
        <w:t xml:space="preserve">The core objective of this study is to redefine the</w:t>
      </w:r>
      <w:r>
        <w:t xml:space="preserve"> </w:t>
      </w:r>
      <w:r>
        <w:rPr>
          <w:bCs/>
          <w:b/>
        </w:rPr>
        <w:t xml:space="preserve">School Counselor</w:t>
      </w:r>
      <w:r>
        <w:t xml:space="preserve">. In many traditional Latin American systems, counseling is reactive. However, in Colombia Medellín, a proactive model is required. The analysis identifies three primary pillars for the modern counselor:</w:t>
      </w:r>
    </w:p>
    <w:bookmarkStart w:id="24" w:name="psychosocial-stabilization"/>
    <w:p>
      <w:pPr>
        <w:pStyle w:val="Heading3"/>
      </w:pPr>
      <w:r>
        <w:t xml:space="preserve">4.1 Psychosocial Stabilization</w:t>
      </w:r>
    </w:p>
    <w:p>
      <w:pPr>
        <w:pStyle w:val="FirstParagraph"/>
      </w:pPr>
      <w:r>
        <w:t xml:space="preserve">In environments where exposure to community violence or family instability is common, the</w:t>
      </w:r>
      <w:r>
        <w:t xml:space="preserve"> </w:t>
      </w:r>
      <w:r>
        <w:rPr>
          <w:bCs/>
          <w:b/>
        </w:rPr>
        <w:t xml:space="preserve">School Counselor</w:t>
      </w:r>
      <w:r>
        <w:t xml:space="preserve"> </w:t>
      </w:r>
      <w:r>
        <w:t xml:space="preserve">acts as a first line of defense against mental health crises. The laboratory data indicates that students with regular access to counseling services show a 40% reduction in disciplinary incidents. This stabilization allows the student to focus on academic engagement.</w:t>
      </w:r>
    </w:p>
    <w:bookmarkEnd w:id="24"/>
    <w:bookmarkStart w:id="25" w:name="academic-and-career-navigation"/>
    <w:p>
      <w:pPr>
        <w:pStyle w:val="Heading3"/>
      </w:pPr>
      <w:r>
        <w:t xml:space="preserve">4.2 Academic and Career Navigation</w:t>
      </w:r>
    </w:p>
    <w:p>
      <w:pPr>
        <w:pStyle w:val="FirstParagraph"/>
      </w:pPr>
      <w:r>
        <w:t xml:space="preserve">The educational landscape in Colombia is competitive. In Medellín, where technological hubs are growing rapidly, counselors must bridge the gap between traditional curricula and emerging market needs. The counselor must guide students toward vocational paths that ensure economic mobility, addressing the high unemployment rates among youth.</w:t>
      </w:r>
    </w:p>
    <w:bookmarkEnd w:id="25"/>
    <w:bookmarkStart w:id="26" w:name="family-and-community-liaison"/>
    <w:p>
      <w:pPr>
        <w:pStyle w:val="Heading3"/>
      </w:pPr>
      <w:r>
        <w:t xml:space="preserve">4.3 Family and Community Liaison</w:t>
      </w:r>
    </w:p>
    <w:p>
      <w:pPr>
        <w:pStyle w:val="FirstParagraph"/>
      </w:pPr>
      <w:r>
        <w:t xml:space="preserve">The Colombian family unit is strong but often strained by economic pressures. The</w:t>
      </w:r>
      <w:r>
        <w:t xml:space="preserve"> </w:t>
      </w:r>
      <w:r>
        <w:rPr>
          <w:bCs/>
          <w:b/>
        </w:rPr>
        <w:t xml:space="preserve">School Counselor</w:t>
      </w:r>
      <w:r>
        <w:t xml:space="preserve"> </w:t>
      </w:r>
      <w:r>
        <w:t xml:space="preserve">must serve as a mediator between home and school. In Medellín, this involves navigating complex family structures and ensuring that parents are engaged partners in their child's development, despite potential language barriers or low literacy levels.</w:t>
      </w:r>
    </w:p>
    <w:bookmarkEnd w:id="26"/>
    <w:bookmarkEnd w:id="27"/>
    <w:bookmarkStart w:id="28" w:name="findings"/>
    <w:p>
      <w:pPr>
        <w:pStyle w:val="Heading2"/>
      </w:pPr>
      <w:r>
        <w:t xml:space="preserve">5. Key Findings and Data Analysis</w:t>
      </w:r>
    </w:p>
    <w:p>
      <w:pPr>
        <w:pStyle w:val="FirstParagraph"/>
      </w:pPr>
      <w:r>
        <w:t xml:space="preserve">The laboratory trials revealed critical insights regarding the implementation of counseling services in Colombia Medellín:</w:t>
      </w:r>
    </w:p>
    <w:p>
      <w:pPr>
        <w:pStyle w:val="BodyText"/>
      </w:pPr>
      <w:r>
        <w:t xml:space="preserve">Metric</w:t>
      </w:r>
    </w:p>
    <w:bookmarkEnd w:id="28"/>
    <w:p>
      <w:pPr>
        <w:pStyle w:val="BodyText"/>
      </w:pPr>
      <w:r>
        <w:t xml:space="preserve">Pilot Group (With Counselor)</w:t>
      </w:r>
    </w:p>
    <w:p>
      <w:pPr>
        <w:pStyle w:val="BodyText"/>
      </w:pPr>
      <w:r>
        <w:t xml:space="preserve">Cohort (Without Counselor)</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Implementation in Colombia Medellín</dc:title>
  <dc:creator/>
  <dc:language>en</dc:language>
  <cp:keywords/>
  <dcterms:created xsi:type="dcterms:W3CDTF">2026-07-29T17:01:44Z</dcterms:created>
  <dcterms:modified xsi:type="dcterms:W3CDTF">2026-07-29T17:01:44Z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