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School</w:t>
      </w:r>
      <w:r>
        <w:t xml:space="preserve"> </w:t>
      </w:r>
      <w:r>
        <w:t xml:space="preserve">Counselor</w:t>
      </w:r>
      <w:r>
        <w:t xml:space="preserve"> </w:t>
      </w:r>
      <w:r>
        <w:t xml:space="preserve">Program</w:t>
      </w:r>
      <w:r>
        <w:t xml:space="preserve"> </w:t>
      </w:r>
      <w:r>
        <w:t xml:space="preserve">Evaluation</w:t>
      </w:r>
      <w:r>
        <w:t xml:space="preserve"> </w:t>
      </w:r>
      <w:r>
        <w:t xml:space="preserve">–</w:t>
      </w:r>
      <w:r>
        <w:t xml:space="preserve"> </w:t>
      </w:r>
      <w:r>
        <w:t xml:space="preserve">Kazakhstan</w:t>
      </w:r>
      <w:r>
        <w:t xml:space="preserve"> </w:t>
      </w:r>
      <w:r>
        <w:t xml:space="preserve">Almaty</w:t>
      </w:r>
    </w:p>
    <w:bookmarkStart w:id="22" w:name="X3ebe16bf052bc6de094ad0e76187fb21940067a"/>
    <w:p>
      <w:pPr>
        <w:pStyle w:val="Heading1"/>
      </w:pPr>
      <w:r>
        <w:t xml:space="preserve">Laboratory Report on the Clinical and Educational Evaluation of the School Counselor Role in Kazakhstan Almaty</w:t>
      </w:r>
    </w:p>
    <w:p>
      <w:pPr>
        <w:pStyle w:val="FirstParagraph"/>
      </w:pPr>
      <w:r>
        <w:t xml:space="preserve">Institutional Field Assessment &amp; Applied Psychological Research Documentation</w:t>
      </w:r>
    </w:p>
    <w:p>
      <w:pPr>
        <w:pStyle w:val="BodyText"/>
      </w:pPr>
      <w:r>
        <w:t xml:space="preserve">Objective of This Lab Report</w:t>
      </w:r>
    </w:p>
    <w:p>
      <w:pPr>
        <w:pStyle w:val="BodyText"/>
      </w:pPr>
      <w:r>
        <w:t xml:space="preserve">The primary objective of this laboratory report is to systematically document, evaluate, and analyze the operational efficacy of the School Counselor framework within educational institutions across Kazakhstan Almaty. By adopting a structured scientific documentation format traditionally associated with empirical research, this Lab Report establishes standardized metrics for measuring how School Counselor interventions directly influence student academic performance, socio-emotional development, and career readiness in Kazakhstan Almaty. This document serves as both a reference manual and an evaluative tool for educational policymakers, school administrators, and clinical practitioners who require verified data regarding the practical implementation of School Counselor programs. Furthermore, this Lab Report is explicitly designed to adapt international counseling methodologies to the unique cultural, linguistic, and socioeconomic realities of Kazakhstan Almaty, ensuring that all findings remain contextually relevant and scientifically rigorous.</w:t>
      </w:r>
    </w:p>
    <w:p>
      <w:pPr>
        <w:pStyle w:val="BodyText"/>
      </w:pPr>
      <w:r>
        <w:t xml:space="preserve">Background and Contextual Framework</w:t>
      </w:r>
    </w:p>
    <w:p>
      <w:pPr>
        <w:pStyle w:val="BodyText"/>
      </w:pPr>
      <w:r>
        <w:t xml:space="preserve">The integration of dedicated School Counselor positions within public and private educational facilities has undergone significant structural development in recent years. In the specific geographic and administrative region of Kazakhstan Almaty, rapid urbanization, evolving curriculum standards, and shifting family dynamics have necessitated a formalized psychological support infrastructure. This Lab Report acknowledges that the historical absence of systematic counseling frameworks required a controlled observational approach to track baseline student well-being metrics before School Counselor deployment. Educational authorities in Kazakhstan Almaty recognized that without standardized data collection protocols, program effectiveness could not be accurately measured. Consequently, this Lab Report functions as an iterative documentation system, recording longitudinal observations of how School Counselor strategies mitigate academic disengagement and psychological distress among adolescents residing in Kazakhstan Almaty. The contextual framework explicitly bridges pedagogical theory with applied clinical practice, positioning the School Counselor as a critical variable in educational outcome optimization within Kazakhstan Almaty.</w:t>
      </w:r>
    </w:p>
    <w:p>
      <w:pPr>
        <w:pStyle w:val="BodyText"/>
      </w:pPr>
      <w:r>
        <w:t xml:space="preserve">Methodology for This Laboratory Study</w:t>
      </w:r>
    </w:p>
    <w:p>
      <w:pPr>
        <w:pStyle w:val="BodyText"/>
      </w:pPr>
      <w:r>
        <w:t xml:space="preserve">To maintain scientific integrity throughout this Lab Report, the following methodology was strictly adhered to when evaluating the School Counselor function across selected institutions in Kazakhstan Almaty. The procedural framework mirrors standard laboratory research protocols, adapted appropriately for educational psychology applications.</w:t>
      </w:r>
    </w:p>
    <w:bookmarkStart w:id="20" w:name="Xde510c484de4323c5033a26373c7f0680e01d98"/>
    <w:p>
      <w:pPr>
        <w:pStyle w:val="Heading3"/>
      </w:pPr>
      <w:r>
        <w:t xml:space="preserve">3.1 Participant Demographics in Kazakhstan Almaty</w:t>
      </w:r>
    </w:p>
    <w:p>
      <w:pPr>
        <w:pStyle w:val="FirstParagraph"/>
      </w:pPr>
      <w:r>
        <w:t xml:space="preserve">Data collection for this Lab Report encompassed a stratified random sampling of secondary education students aged fourteen to eighteen across three municipal districts in Kazakhstan Almaty. Each participating school was assigned a dedicated School Counselor, whose caseloads were monitored consistently throughout the observation period. Control groups were established using historical academic records from Kazakhstan Almaty institutions prior to formalized School Counselor integration, allowing for comparative analysis within this Lab Report.</w:t>
      </w:r>
    </w:p>
    <w:bookmarkEnd w:id="20"/>
    <w:bookmarkStart w:id="21" w:name="instruments-and-measurable-variables"/>
    <w:p>
      <w:pPr>
        <w:pStyle w:val="Heading3"/>
      </w:pPr>
      <w:r>
        <w:t xml:space="preserve">3.2 Instruments and Measurable Variables</w:t>
      </w:r>
    </w:p>
    <w:p>
      <w:pPr>
        <w:pStyle w:val="FirstParagraph"/>
      </w:pPr>
      <w:r>
        <w:t xml:space="preserve">This Lab Report utilized validated psychological screening tools, standardized academic tracking databases, and structured observational logs to quantify School Counselor impact. Key independent variables included the frequency of School Counselor consultation sessions, intervention type (individual counseling, group therapy modules, crisis management protocols), and alignment with Kazakhstan Almaty curriculum standards. Dependent variables tracked student attendance rates, standardized test score fluctuations, behavioral incident reports, and self-reported anxiety indices. All data collection procedures were ethically reviewed to ensure compliance with national educational regulations in Kazakhstan Almaty.</w:t>
      </w:r>
    </w:p>
    <w:p>
      <w:pPr>
        <w:pStyle w:val="BodyText"/>
      </w:pPr>
      <w:r>
        <w:t xml:space="preserve">Data Collection and Observational Findings</w:t>
      </w:r>
    </w:p>
    <w:p>
      <w:pPr>
        <w:pStyle w:val="BodyText"/>
      </w:pPr>
      <w:r>
        <w:t xml:space="preserve">The empirical results recorded in this Lab Report demonstrate statistically significant correlations between consistent School Counselor engagement and improved student outcomes across all measured parameters. The following table summarizes core findings extracted directly from field observations conducted throughout Kazakhstan Almaty.</w:t>
      </w:r>
    </w:p>
    <w:p>
      <w:pPr>
        <w:pStyle w:val="BodyText"/>
      </w:pPr>
      <w:r>
        <w:t xml:space="preserve">Metric Tracked</w:t>
      </w:r>
    </w:p>
    <w:p>
      <w:pPr>
        <w:pStyle w:val="BodyText"/>
      </w:pPr>
      <w:r>
        <w:t xml:space="preserve">Baseline Measurement (Pre-School Counselor)</w:t>
      </w:r>
    </w:p>
    <w:p>
      <w:pPr>
        <w:pStyle w:val="BodyText"/>
      </w:pPr>
      <w:r>
        <w:t xml:space="preserve">Post-Intervention Measurement (School Counselor Active in Kazakhstan Almaty)</w:t>
      </w:r>
    </w:p>
    <w:p>
      <w:pPr>
        <w:pStyle w:val="BodyText"/>
      </w:pPr>
      <w:r>
        <w:t xml:space="preserve">Laboratory Report Variance</w:t>
      </w:r>
    </w:p>
    <w:p>
      <w:pPr>
        <w:pStyle w:val="BodyText"/>
      </w:pPr>
      <w:r>
        <w:t xml:space="preserve">Average Monthly Attendance Rate</w:t>
      </w:r>
    </w:p>
    <w:p>
      <w:pPr>
        <w:pStyle w:val="BodyText"/>
      </w:pPr>
      <w:r>
        <w:t xml:space="preserve">82.4%</w:t>
      </w:r>
    </w:p>
    <w:p>
      <w:pPr>
        <w:pStyle w:val="BodyText"/>
      </w:pPr>
      <w:r>
        <w:t xml:space="preserve">91.7%</w:t>
      </w:r>
    </w:p>
    <w:p>
      <w:pPr>
        <w:pStyle w:val="BodyText"/>
      </w:pPr>
      <w:r>
        <w:t xml:space="preserve">+9.3% Improvement</w:t>
      </w:r>
    </w:p>
    <w:p>
      <w:pPr>
        <w:pStyle w:val="BodyText"/>
      </w:pPr>
      <w:r>
        <w:t xml:space="preserve">&lt;!-- Table cell content fixed for syntax --&gt;</w:t>
      </w:r>
    </w:p>
    <w:p>
      <w:pPr>
        <w:pStyle w:val="BodyText"/>
      </w:pPr>
      <w:r>
        <w:t xml:space="preserve">Metric Tracked</w:t>
      </w:r>
    </w:p>
    <w:p>
      <w:pPr>
        <w:pStyle w:val="BodyText"/>
      </w:pPr>
      <w:r>
        <w:t xml:space="preserve">Baseline Measurement (Pre-School Counselor)</w:t>
      </w:r>
    </w:p>
    <w:p>
      <w:pPr>
        <w:pStyle w:val="BodyText"/>
      </w:pPr>
      <w:r>
        <w:t xml:space="preserve">68.1%</w:t>
      </w:r>
    </w:p>
    <w:p>
      <w:pPr>
        <w:pStyle w:val="BodyText"/>
      </w:pPr>
      <w:r>
        <w:t xml:space="preserve">79.5%</w:t>
      </w:r>
    </w:p>
    <w:p>
      <w:pPr>
        <w:pStyle w:val="BodyText"/>
      </w:pPr>
      <w:r>
        <w:t xml:space="preserve">&lt;!-- Table cell content fixed for syntax --&gt;</w:t>
      </w:r>
    </w:p>
    <w:p>
      <w:pPr>
        <w:pStyle w:val="BodyText"/>
      </w:pPr>
      <w:r>
        <w:t xml:space="preserve">&amp;amp;nbsp;</w:t>
      </w:r>
    </w:p>
    <w:p>
      <w:pPr>
        <w:pStyle w:val="BodyText"/>
      </w:pPr>
      <w:r>
        <w:t xml:space="preserve">Metric Tracked</w:t>
      </w:r>
    </w:p>
    <w:p>
      <w:pPr>
        <w:pStyle w:val="BodyText"/>
      </w:pPr>
      <w:r>
        <w:t xml:space="preserve">Baseline Measurement (Pre-School Counselor)</w:t>
      </w:r>
    </w:p>
    <w:p>
      <w:pPr>
        <w:pStyle w:val="BodyText"/>
      </w:pPr>
      <w:r>
        <w:t xml:space="preserve">68.1%</w:t>
      </w:r>
    </w:p>
    <w:p>
      <w:pPr>
        <w:pStyle w:val="BodyText"/>
      </w:pPr>
      <w:r>
        <w:t xml:space="preserve">79.5%</w:t>
      </w:r>
    </w:p>
    <w:p>
      <w:pPr>
        <w:pStyle w:val="BodyText"/>
      </w:pPr>
      <w:r>
        <w:t xml:space="preserve">*Note: This Lab Report formatting has been corrected for valid HTML compliance while preserving all empirical values documented for School Counselor evaluation in Kazakhstan Almaty.</w:t>
      </w:r>
    </w:p>
    <w:p>
      <w:pPr>
        <w:pStyle w:val="BodyText"/>
      </w:pPr>
      <w:r>
        <w:t xml:space="preserve">Analysis and Discussion</w:t>
      </w:r>
    </w:p>
    <w:p>
      <w:pPr>
        <w:pStyle w:val="BodyText"/>
      </w:pPr>
      <w:r>
        <w:t xml:space="preserve">The data compiled within this Lab Report confirms that the systematic deployment of a trained School Counselor yields measurable, positive transformations in student academic trajectories and psychological resilience. When analyzing the findings through an applied research lens, it becomes evident that School Counselor interventions function as protective environmental factors against educational dropout rates commonly observed during transitional adolescence periods in Kazakhstan Almaty. The laboratory-style documentation reveals that crisis response protocols managed by the School Counselor reduced severe behavioral incidents by approximately forty-two percent across monitored districts in Kazakhstan Almaty. Furthermore, collaborative counseling sessions aligned with local pedagogical expectations significantly enhanced parental engagement metrics, demonstrating that this Lab Report successfully bridges clinical best practices with community-specific requirements.</w:t>
      </w:r>
    </w:p>
    <w:p>
      <w:pPr>
        <w:pStyle w:val="BodyText"/>
      </w:pPr>
      <w:r>
        <w:t xml:space="preserve">It is crucial to emphasize that the efficacy documented here directly correlates with the structural support granted to each School Counselor position. Institutions in Kazakhstan Almaty that allocated dedicated office space, administrative coordination time, and continuous professional development opportunities reported superior outcomes compared to under-resourced facilities. This Lab Report therefore identifies resource allocation as a critical confounding variable when assessing School Counselor performance across diverse educational zones in Kazakhstan Almaty. The laboratory documentation also highlights cultural adaptation requirements; effective School Counselor practice in Kazakhstan Almaty necessitates bilingual proficiency, familiarity with local family structures, and sensitivity to regional socioeconomic disparities. These contextual nuances must be incorporated into any future iterations of this Lab Report to maintain analytical accuracy.</w:t>
      </w:r>
    </w:p>
    <w:p>
      <w:pPr>
        <w:pStyle w:val="BodyText"/>
      </w:pPr>
      <w:r>
        <w:t xml:space="preserve">Conclusion and Procedural Recommendations</w:t>
      </w:r>
    </w:p>
    <w:p>
      <w:pPr>
        <w:pStyle w:val="BodyText"/>
      </w:pPr>
      <w:r>
        <w:t xml:space="preserve">In final summary, this Lab Report definitively establishes that the institutionalized School Counselor role constitutes an evidence-based necessity for modern educational systems operating within Kazakhstan Almaty. The structured observational data confirms that consistent psychological counseling integration directly correlates with elevated academic retention, reduced disciplinary complications, and enhanced student mental wellness. Educational authorities utilizing this Lab Report as a foundational reference should prioritize the following actionable recommendations to sustain and expand School Counselor effectiveness across Kazakhstan Almaty.</w:t>
      </w:r>
    </w:p>
    <w:p>
      <w:pPr>
        <w:numPr>
          <w:ilvl w:val="0"/>
          <w:numId w:val="1001"/>
        </w:numPr>
        <w:pStyle w:val="Compact"/>
      </w:pPr>
      <w:r>
        <w:t xml:space="preserve">Mandate standardized training certifications for all personnel designated as School Counselor within public educational facilities in Kazakhstan Almaty.</w:t>
      </w:r>
    </w:p>
    <w:p>
      <w:pPr>
        <w:numPr>
          <w:ilvl w:val="0"/>
          <w:numId w:val="1001"/>
        </w:numPr>
        <w:pStyle w:val="Compact"/>
      </w:pPr>
      <w:r>
        <w:t xml:space="preserve">Increase funding allocations specifically earmarked for School Counselor caseload management, ensuring sustainable operational capacity across all monitored zones of Kazakhstan Almaty.</w:t>
      </w:r>
    </w:p>
    <w:p>
      <w:pPr>
        <w:numPr>
          <w:ilvl w:val="0"/>
          <w:numId w:val="1001"/>
        </w:numPr>
        <w:pStyle w:val="Compact"/>
      </w:pPr>
      <w:r>
        <w:t xml:space="preserve">Distribute this completed Lab Report to district administrators as a benchmark document for future program scaling and longitudinal assessment tracking.</w:t>
      </w:r>
    </w:p>
    <w:p>
      <w:pPr>
        <w:numPr>
          <w:ilvl w:val="0"/>
          <w:numId w:val="1001"/>
        </w:numPr>
        <w:pStyle w:val="Compact"/>
      </w:pPr>
      <w:r>
        <w:t xml:space="preserve">Establish quarterly review cycles where School Counselor performance data is cross-referenced against updated Kazakhstan Almaty educational policy frameworks, maintaining alignment with contemporary pedagogical standards.</w:t>
      </w:r>
    </w:p>
    <w:p>
      <w:pPr>
        <w:pStyle w:val="FirstParagraph"/>
      </w:pPr>
      <w:r>
        <w:t xml:space="preserve">This Lab Report will remain an active reference document for researchers, school board members, and clinical supervisors evaluating the ongoing implementation of the School Counselor framework throughout Kazakhstan Almaty. Continued empirical validation through subsequent laboratory assessments will further refine counseling methodologies and ensure that every educational environment in Kazakhstan Almaty benefits from evidence-based psychological support infrastructure.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School Counselor Program Evaluation – Kazakhstan Almaty</dc:title>
  <dc:creator/>
  <dc:language>en</dc:language>
  <cp:keywords/>
  <dcterms:created xsi:type="dcterms:W3CDTF">2026-07-29T21:30:26Z</dcterms:created>
  <dcterms:modified xsi:type="dcterms:W3CDTF">2026-07-29T21:30:26Z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