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Kenya,</w:t>
      </w:r>
      <w:r>
        <w:t xml:space="preserve"> </w:t>
      </w:r>
      <w:r>
        <w:t xml:space="preserve">Nairobi</w:t>
      </w:r>
    </w:p>
    <w:p>
      <w:pPr>
        <w:pStyle w:val="FirstParagraph"/>
      </w:pPr>
      <w:r>
        <w:rPr>
          <w:bCs/>
          <w:b/>
        </w:rPr>
        <w:t xml:space="preserve">Laboratory Report ID:</w:t>
      </w:r>
      <w:r>
        <w:t xml:space="preserve"> </w:t>
      </w:r>
      <w:r>
        <w:t xml:space="preserve">KC-NAI-COUNSEL-2024-X</w:t>
      </w:r>
      <w:r>
        <w:br/>
      </w: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Institution:** Ministry of Education &amp; Social Services, Kenya (Nairobi Division)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Comprehensive Evaluation and Deployment Framework for the School Counselor Role within Nairobi County Educational Institutions</w:t>
      </w:r>
      <w:r>
        <w:br/>
      </w:r>
      <w:r>
        <w:br/>
      </w:r>
      <w:r>
        <w:rPr>
          <w:iCs/>
          <w:i/>
        </w:rPr>
        <w:t xml:space="preserve">Note: This document serves as a critical laboratory report outlining the operational, psychological, and sociological necessity of integrating professional school counselor services into the educational infrastructure of Kenya, specifically focusing on the urban dynamics of Nairobi.</w:t>
      </w:r>
    </w:p>
    <w:bookmarkStart w:id="35" w:name="X46771fab7f04e79fbf61c69d24631a373f80f25"/>
    <w:p>
      <w:pPr>
        <w:pStyle w:val="Heading1"/>
      </w:pPr>
      <w:r>
        <w:t xml:space="preserve">Laboratory Report: The Role and Impact of School Counselor Services in Kenya’s Nairobi Capital City Schools</w:t>
      </w:r>
    </w:p>
    <w:bookmarkStart w:id="20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 Laboratory Report investigates the critical need for structured psychological support systems within the educational landscape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 As a rapidly urbanizing metropolis, Nairobi presents a unique confluence of socioeconomic challenges, academic pressure, and social transitions. The primary objective of this report is to define the scope, responsibilities, and strategic implementation models for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role. By treating educational psychology as a measurable variable in student success metrics, this document argues that the integration of certified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professionals is not merely an auxiliary service but a fundamental component of holistic education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bookmarkEnd w:id="20"/>
    <w:bookmarkStart w:id="21" w:name="introduction-and-contextual-background"/>
    <w:p>
      <w:pPr>
        <w:pStyle w:val="Heading2"/>
      </w:pPr>
      <w:r>
        <w:t xml:space="preserve">2.0 Introduction and Contextual Background</w:t>
      </w:r>
    </w:p>
    <w:p>
      <w:pPr>
        <w:pStyle w:val="FirstParagraph"/>
      </w:pPr>
      <w:r>
        <w:t xml:space="preserve">The educational environment in</w:t>
      </w:r>
    </w:p>
    <w:p>
      <w:pPr>
        <w:pStyle w:val="BodyText"/>
      </w:pPr>
      <w:r>
        <w:t xml:space="preserve">Kenya Nairobi</w:t>
      </w:r>
    </w:p>
    <w:p>
      <w:pPr>
        <w:pStyle w:val="BodyText"/>
      </w:pPr>
      <w:r>
        <w:t xml:space="preserve">" target="_blank"&gt;Kenya, particularly within the capital city, is characterized by high density, diverse cultural demographics, and intense academic competition. Students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face distinct stressors including urban poverty, exposure to crime, family fragmentation due to migration for work (both internal and international), and the immense pressure associated with the national competency-based curriculum.</w:t>
      </w:r>
    </w:p>
    <w:p>
      <w:pPr>
        <w:pStyle w:val="BodyText"/>
      </w:pPr>
      <w:r>
        <w:t xml:space="preserve">Historically, pastoral care in Kenyan schools was managed by teachers or administrative staff who lacked specialized training in clinical psychology or guidance techniques. This Laboratory Report identifies a significant gap: while academic infrastructure has improved, psychosocial support structures remain underdeveloped. The introduction of the dedicated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position is proposed as the solution to bridge this gap, ensuring that students receive evidence-based mental health support alongside their academic pursuits.</w:t>
      </w:r>
    </w:p>
    <w:bookmarkEnd w:id="21"/>
    <w:bookmarkStart w:id="22" w:name="objectives-of-the-study"/>
    <w:p>
      <w:pPr>
        <w:pStyle w:val="Heading2"/>
      </w:pPr>
      <w:r>
        <w:t xml:space="preserve">3.0 Objectives of the Study</w:t>
      </w:r>
    </w:p>
    <w:p>
      <w:pPr>
        <w:pStyle w:val="FirstParagraph"/>
      </w:pPr>
      <w:r>
        <w:t xml:space="preserve">This report aims to achieve the following objectives regarding the deployment of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t xml:space="preserve">To analyze the current psychosocial challenges facing students in urban Kenyan schools.</w:t>
      </w:r>
    </w:p>
    <w:p>
      <w:pPr>
        <w:numPr>
          <w:ilvl w:val="0"/>
          <w:numId w:val="1001"/>
        </w:numPr>
        <w:pStyle w:val="Compact"/>
      </w:pPr>
      <w:r>
        <w:t xml:space="preserve">To define the core competencies required for a professional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propose a structural framework for integrating counseling services into the daily operations of schools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evaluate potential outcomes in terms of student retention, academic performance, and behavioral improvement.</w:t>
      </w:r>
    </w:p>
    <w:bookmarkEnd w:id="22"/>
    <w:bookmarkStart w:id="23" w:name="X8b4bb12e4a5df871e0bdda8e3a88a9ab4430706"/>
    <w:p>
      <w:pPr>
        <w:pStyle w:val="Heading2"/>
      </w:pPr>
      <w:r>
        <w:t xml:space="preserve">4.0 Methodology: Defining the School Counselor Role</w:t>
      </w:r>
    </w:p>
    <w:p>
      <w:pPr>
        <w:pStyle w:val="FirstParagraph"/>
      </w:pPr>
      <w:r>
        <w:t xml:space="preserve">In the context of this Laboratory Report, the term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is defined strictly as a licensed mental health professional employed by or contracted to educational institutions. This role differs significantly from that of a teacher advisor.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operates under ethical guidelines focused on confidentiality, client welfare, and developmental appropriateness.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the recommended model involves a ratio of one full-time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per 500 students. This ensures that individual attention is not diluted by overcrowding. The scope of practice includes: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Individual Counseling:</w:t>
      </w:r>
      <w:r>
        <w:t xml:space="preserve"> </w:t>
      </w:r>
      <w:r>
        <w:t xml:space="preserve">Providing short-term therapeutic interventions for issues such as anxiety, depression, grief, and trauma.</w:t>
      </w:r>
    </w:p>
    <w:p>
      <w:pPr>
        <w:numPr>
          <w:ilvl w:val="0"/>
          <w:numId w:val="1002"/>
        </w:numPr>
        <w:pStyle w:val="Compact"/>
      </w:pPr>
      <w:r>
        <w:t xml:space="preserve">Crisis Intervention:: Immediate response protocols for students experiencing acute distress, including suicide risk assessment or exposure to violence.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 Career Guidance:</w:t>
      </w:r>
      <w:r>
        <w:t xml:space="preserve">: Assisting students in making informed decisions about their academic pathways and future careers, a critical service in a competitive job market like that of Nairobi.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 Behavioral Intervention:</w:t>
      </w:r>
      <w:r>
        <w:t xml:space="preserve">: Developing behavior modification plans for students exhibiting disruptive or harmful behaviors.</w:t>
      </w:r>
    </w:p>
    <w:bookmarkEnd w:id="23"/>
    <w:bookmarkStart w:id="27" w:name="Xea9983d333ed0de0b74023154fb0a999297376d"/>
    <w:p>
      <w:pPr>
        <w:pStyle w:val="Heading2"/>
      </w:pPr>
      <w:r>
        <w:t xml:space="preserve">5.0 Analysis: Specific Challenges in Kenya Nairobi</w:t>
      </w:r>
    </w:p>
    <w:p>
      <w:pPr>
        <w:pStyle w:val="FirstParagraph"/>
      </w:pPr>
      <w:r>
        <w:t xml:space="preserve">The urban setting of</w:t>
      </w:r>
      <w:r>
        <w:t xml:space="preserve"> </w:t>
      </w:r>
      <w:r>
        <w:rPr>
          <w:bCs/>
          <w:b/>
        </w:rPr>
        <w:t xml:space="preserve">Kenya Nairobi</w:t>
      </w:r>
    </w:p>
    <w:p>
      <w:pPr>
        <w:pStyle w:val="BodyText"/>
      </w:pPr>
      <w:r>
        <w:t xml:space="preserve">" target="_blank"&gt;Kenya introduces specific variables that necessitate the presence of a trained</w:t>
      </w:r>
    </w:p>
    <w:p>
      <w:pPr>
        <w:pStyle w:val="BodyText"/>
      </w:pPr>
      <w:r>
        <w:t xml:space="preserve">School Counselor.</w:t>
      </w:r>
    </w:p>
    <w:bookmarkStart w:id="24" w:name="socioeconomic-disparity"/>
    <w:p>
      <w:pPr>
        <w:pStyle w:val="Heading3"/>
      </w:pPr>
      <w:r>
        <w:t xml:space="preserve">5.1 Socioeconomic Disparity</w:t>
      </w:r>
    </w:p>
    <w:p>
      <w:pPr>
        <w:pStyle w:val="FirstParagraph"/>
      </w:pPr>
      <w:r>
        <w:t xml:space="preserve">Nairobi exhibits extreme wealth disparity. Students from low-income informal settlements (slums) often face food insecurity, lack of sanitation, and exposure to substance abuse. Conversely, students in elite private schools may suffer from high-expectation anxiety and parental pressure. A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must be culturally competent enough to navigate these divergent realities within the same school system or specialized institutions.</w:t>
      </w:r>
    </w:p>
    <w:bookmarkEnd w:id="24"/>
    <w:bookmarkStart w:id="25" w:name="X364ffa0074c5b4541c3c71bb25bd239d2f4ba5a"/>
    <w:p>
      <w:pPr>
        <w:pStyle w:val="Heading3"/>
      </w:pPr>
      <w:r>
        <w:t xml:space="preserve">5.2 Academic Pressure and Examination Anxiety</w:t>
      </w:r>
    </w:p>
    <w:p>
      <w:pPr>
        <w:pStyle w:val="FirstParagraph"/>
      </w:pPr>
      <w:r>
        <w:t xml:space="preserve">The Kenyan education system is heavily exam-oriented, particularly for the Primary School Leaving Examination (PLE) and Kenya Certificate of Secondary Education (KCSE). Laboratory data suggests high rates of examination-induced anxiety among Nairobi students.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plays a pivotal role in teaching coping mechanisms, time management, and stress reduction techniques to mitigate burnout.</w:t>
      </w:r>
    </w:p>
    <w:bookmarkEnd w:id="25"/>
    <w:bookmarkStart w:id="26" w:name="X4371781894b1e6b07adb5259bb83af054ccc05c"/>
    <w:p>
      <w:pPr>
        <w:pStyle w:val="Heading3"/>
      </w:pPr>
      <w:r>
        <w:t xml:space="preserve">5.3 Social Issues: Substance Abuse and Bullying</w:t>
      </w:r>
    </w:p>
    <w:p>
      <w:pPr>
        <w:pStyle w:val="FirstParagraph"/>
      </w:pPr>
      <w:r>
        <w:t xml:space="preserve">Nairobi faces significant challenges with drug abuse among youth, including inhalants and alcohol. Furthermore, cyberbullying has emerged as a prevalent issue due to high internet penetration in the capital. The</w:t>
      </w:r>
      <w:r>
        <w:t xml:space="preserve"> </w:t>
      </w:r>
      <w:r>
        <w:rPr>
          <w:bCs/>
          <w:b/>
        </w:rPr>
        <w:t xml:space="preserve">School Counselor</w:t>
      </w:r>
      <w:r>
        <w:t xml:space="preserve"> </w:t>
      </w:r>
      <w:r>
        <w:t xml:space="preserve">is equipped to identify early signs of addiction and facilitate restorative justice practices for bullying incidents, moving beyond punitive measures.</w:t>
      </w:r>
    </w:p>
    <w:bookmarkEnd w:id="26"/>
    <w:bookmarkEnd w:id="27"/>
    <w:bookmarkStart w:id="31" w:name="Xb64bfcdcd404f38a422b2991c04b53d3ea9f21b"/>
    <w:p>
      <w:pPr>
        <w:pStyle w:val="Heading2"/>
      </w:pPr>
      <w:r>
        <w:t xml:space="preserve">6.0 Implementation Strategy for Kenya Nairobi</w:t>
      </w:r>
    </w:p>
    <w:p>
      <w:pPr>
        <w:pStyle w:val="FirstParagraph"/>
      </w:pPr>
      <w:r>
        <w:t xml:space="preserve">To effectively deploy the</w:t>
      </w:r>
    </w:p>
    <w:p>
      <w:pPr>
        <w:pStyle w:val="BodyText"/>
      </w:pPr>
      <w:r>
        <w:t xml:space="preserve">School Counselor, the following implementation phases are recommended:</w:t>
      </w:r>
    </w:p>
    <w:bookmarkStart w:id="28" w:name="X752666d1e293ae25baa39ef1a0676246b6dbe4e"/>
    <w:p>
      <w:pPr>
        <w:pStyle w:val="Heading3"/>
      </w:pPr>
      <w:r>
        <w:t xml:space="preserve">Phase 1: Regulatory Framework and Certification</w:t>
      </w:r>
    </w:p>
    <w:p>
      <w:pPr>
        <w:pStyle w:val="FirstParagraph"/>
      </w:pPr>
      <w:r>
        <w:t xml:space="preserve">The Ministry of Education must establish clear certification standards for a</w:t>
      </w:r>
    </w:p>
    <w:p>
      <w:pPr>
        <w:pStyle w:val="BodyText"/>
      </w:pPr>
      <w:r>
        <w:t xml:space="preserve">School Counselor. Candidates must hold at least a Bachelor’s degree in Guidance and Counseling or Clinical Psychology, with additional specialized training in adolescent development. Registration with the Psychological Society of Kenya (PsySK) should be mandatory to ensure ethical compliance.</w:t>
      </w:r>
    </w:p>
    <w:bookmarkEnd w:id="28"/>
    <w:bookmarkStart w:id="29" w:name="X76d2561c3cf7c19060d1fe54194928c6d0d9355"/>
    <w:p>
      <w:pPr>
        <w:pStyle w:val="Heading3"/>
      </w:pPr>
      <w:r>
        <w:t xml:space="preserve">Phase 2: Infrastructure and Resource Allocation</w:t>
      </w:r>
    </w:p>
    <w:p>
      <w:pPr>
        <w:pStyle w:val="FirstParagraph"/>
      </w:pPr>
      <w:r>
        <w:t xml:space="preserve">Schools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regardless of sector (public, private, or charity-led), must allocate a confidential, soundproof office for counseling sessions. The</w:t>
      </w:r>
    </w:p>
    <w:p>
      <w:pPr>
        <w:pStyle w:val="BodyText"/>
      </w:pPr>
      <w:r>
        <w:t xml:space="preserve">School Counselor requires access to assessment tools, record-keeping software compliant with data protection laws, and resources for group therapy sessions.</w:t>
      </w:r>
    </w:p>
    <w:bookmarkEnd w:id="29"/>
    <w:bookmarkStart w:id="30" w:name="X51fb58394e2358eac8a76077d3b51c2d096e2a4"/>
    <w:p>
      <w:pPr>
        <w:pStyle w:val="Heading3"/>
      </w:pPr>
      <w:r>
        <w:t xml:space="preserve">Phase 3: Community and Parental Engagement</w:t>
      </w:r>
    </w:p>
    <w:p>
      <w:pPr>
        <w:pStyle w:val="FirstParagraph"/>
      </w:pPr>
      <w:r>
        <w:t xml:space="preserve">A major barrier in</w:t>
      </w:r>
      <w:r>
        <w:t xml:space="preserve"> </w:t>
      </w:r>
      <w:r>
        <w:rPr>
          <w:bCs/>
          <w:b/>
        </w:rPr>
        <w:t xml:space="preserve">Kenya Nairobi</w:t>
      </w:r>
    </w:p>
    <w:p>
      <w:pPr>
        <w:pStyle w:val="BodyText"/>
      </w:pPr>
      <w:r>
        <w:t xml:space="preserve">is the stigma associated with mental health. The</w:t>
      </w:r>
    </w:p>
    <w:p>
      <w:pPr>
        <w:pStyle w:val="BodyText"/>
      </w:pPr>
      <w:r>
        <w:t xml:space="preserve">School Counselor</w:t>
      </w:r>
    </w:p>
    <w:p>
      <w:pPr>
        <w:pStyle w:val="BodyText"/>
      </w:pPr>
      <w:r>
        <w:t xml:space="preserve">must lead educational campaigns for parents and guardians to normalize counseling as a tool for growth rather than a sign of pathology. Workshops on parenting styles, digital safety, and adolescent communication are essential components of this phase.</w:t>
      </w:r>
    </w:p>
    <w:bookmarkEnd w:id="30"/>
    <w:bookmarkEnd w:id="31"/>
    <w:bookmarkStart w:id="32" w:name="expected-outcomes-and-metrics"/>
    <w:p>
      <w:pPr>
        <w:pStyle w:val="Heading2"/>
      </w:pPr>
      <w:r>
        <w:t xml:space="preserve">7.0 Expected Outcomes and Metrics</w:t>
      </w:r>
    </w:p>
    <w:p>
      <w:pPr>
        <w:pStyle w:val="FirstParagraph"/>
      </w:pPr>
      <w:r>
        <w:t xml:space="preserve">The success of the</w:t>
      </w:r>
    </w:p>
    <w:p>
      <w:pPr>
        <w:pStyle w:val="BodyText"/>
      </w:pPr>
      <w:r>
        <w:t xml:space="preserve">School Counselor</w:t>
      </w:r>
      <w:r>
        <w:t xml:space="preserve">initiative in</w:t>
      </w:r>
      <w:r>
        <w:t xml:space="preserve"> </w:t>
      </w:r>
      <w:r>
        <w:rPr>
          <w:bCs/>
          <w:b/>
        </w:rPr>
        <w:t xml:space="preserve">Kenya Nairobi</w:t>
      </w:r>
    </w:p>
    <w:p>
      <w:pPr>
        <w:pStyle w:val="BodyText"/>
      </w:pPr>
      <w:r>
        <w:t xml:space="preserve">" target="_blank"&gt;Kenya will be measured by:</w:t>
      </w:r>
    </w:p>
    <w:p>
      <w:pPr>
        <w:numPr>
          <w:ilvl w:val="0"/>
          <w:numId w:val="1003"/>
        </w:numPr>
        <w:pStyle w:val="Compact"/>
      </w:pPr>
      <w:r>
        <w:t xml:space="preserve">A reduction in dropout rates among vulnerable student groups.</w:t>
      </w:r>
    </w:p>
    <w:p>
      <w:pPr>
        <w:numPr>
          <w:ilvl w:val="0"/>
          <w:numId w:val="1003"/>
        </w:numPr>
        <w:pStyle w:val="Compact"/>
      </w:pPr>
      <w:r>
        <w:t xml:space="preserve">An increase in the frequency of positive behavioral incidents recorded.</w:t>
      </w:r>
    </w:p>
    <w:bookmarkEnd w:id="32"/>
    <w:bookmarkStart w:id="33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This Laboratory Report concludes that the integration of a professional</w:t>
      </w:r>
    </w:p>
    <w:p>
      <w:pPr>
        <w:pStyle w:val="BodyText"/>
      </w:pPr>
      <w:r>
        <w:t xml:space="preserve">School Counselor</w:t>
      </w:r>
    </w:p>
    <w:p>
      <w:pPr>
        <w:pStyle w:val="BodyText"/>
      </w:pPr>
      <w:r>
        <w:t xml:space="preserve">is an urgent necessity for the educational sector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 The unique socio-economic and psychological pressures faced by students in this capital city require specialized intervention strategies that traditional teaching methods cannot provide. By empowering schools with trained counselors, Kenya can foster a generation that is not only academically competent but also emotionally resilient and psychologically healthy.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School Counselor</w:t>
      </w:r>
    </w:p>
    <w:p>
      <w:pPr>
        <w:pStyle w:val="BodyText"/>
      </w:pPr>
      <w:r>
        <w:t xml:space="preserve">serves as a bridge between the child’s internal world and the external demands of society. In the bustling, complex environment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this role is indispensable for ensuring equitable educational outcomes and safeguarding student well-being. It is recommended that immediate funding be allocated to pilot this program in selected schools across Nairobi County before national rollout.</w:t>
      </w:r>
    </w:p>
    <w:bookmarkEnd w:id="33"/>
    <w:bookmarkStart w:id="34" w:name="references-and-further-reading"/>
    <w:p>
      <w:pPr>
        <w:pStyle w:val="Heading2"/>
      </w:pPr>
      <w:r>
        <w:t xml:space="preserve">9.0 References and Further Reading</w:t>
      </w:r>
    </w:p>
    <w:p>
      <w:pPr>
        <w:pStyle w:val="FirstParagraph"/>
      </w:pPr>
      <w:r>
        <w:t xml:space="preserve">- Ministry of Education, Republic of Kenya. (2017). Competency-Based Curriculum Implementation Guidelines.</w:t>
      </w:r>
      <w:r>
        <w:br/>
      </w:r>
      <w:r>
        <w:t xml:space="preserve">- Psychological Society of Kenya (PsySK). Code of Ethics and Professional Conduct.</w:t>
      </w:r>
      <w:r>
        <w:br/>
      </w:r>
      <w:r>
        <w:t xml:space="preserve">- World Health Organization. (2020). Mental Health Atlas: Kenya Country Profile.</w:t>
      </w:r>
      <w:r>
        <w:br/>
      </w:r>
      <w:r>
        <w:t xml:space="preserve">- UNICEF Kenya. Reports on Child Protection in Urban Centers.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Strategic Implementation of School Counselor Services in Kenya, Nairobi</dc:title>
  <dc:creator/>
  <cp:keywords/>
  <dcterms:created xsi:type="dcterms:W3CDTF">2026-07-29T21:09:19Z</dcterms:created>
  <dcterms:modified xsi:type="dcterms:W3CDTF">2026-07-29T21:09:19Z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