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Efficacy</w:t>
      </w:r>
      <w:r>
        <w:t xml:space="preserve"> </w:t>
      </w:r>
      <w:r>
        <w:t xml:space="preserve">in</w:t>
      </w:r>
      <w:r>
        <w:t xml:space="preserve"> </w:t>
      </w:r>
      <w:r>
        <w:t xml:space="preserve">Netherlands</w:t>
      </w:r>
      <w:r>
        <w:t xml:space="preserve"> </w:t>
      </w:r>
      <w:r>
        <w:t xml:space="preserve">Amsterdam</w:t>
      </w:r>
    </w:p>
    <w:bookmarkStart w:id="50" w:name="Xea4c71627882a62ffe8f08a310d06f2adaf1909"/>
    <w:p>
      <w:pPr>
        <w:pStyle w:val="Heading1"/>
      </w:pPr>
      <w:r>
        <w:t xml:space="preserve">Laboratory Report: Analysis of the School Counselor Role in the Netherlands Amsterdam Context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Educational Psychology and Social Support Systems</w:t>
      </w:r>
      <w:r>
        <w:br/>
      </w:r>
      <w:r>
        <w:rPr>
          <w:bCs/>
          <w:b/>
        </w:rPr>
        <w:t xml:space="preserve">Subject:</w:t>
      </w:r>
      <w:bookmarkStart w:id="20" w:name="school_counselor"/>
      <w:bookmarkEnd w:id="20"/>
      <w:r>
        <w:t xml:space="preserve">School Counselor Integration and Impact Assessment in Netherlands Amsterdam Educational Facilities</w:t>
      </w:r>
    </w:p>
    <w:bookmarkStart w:id="23" w:name="abstract"/>
    <w:p>
      <w:pPr>
        <w:pStyle w:val="Heading2"/>
      </w:pPr>
      <w:r>
        <w:t xml:space="preserve">Abstract</w:t>
      </w:r>
    </w:p>
    <w:p>
      <w:pPr>
        <w:pStyle w:val="FirstParagraph"/>
      </w:pPr>
      <w:r>
        <w:t xml:space="preserve">This document serves as a comprehensive laboratory report evaluating the structural, psychological, and sociological implications of integrating professional</w:t>
      </w:r>
      <w:r>
        <w:t xml:space="preserve"> </w:t>
      </w:r>
      <w:r>
        <w:rPr>
          <w:bCs/>
          <w:b/>
        </w:rPr>
        <w:t xml:space="preserve">School Counselor</w:t>
      </w:r>
      <w:r>
        <w:t xml:space="preserve"> </w:t>
      </w:r>
      <w:r>
        <w:t xml:space="preserve">services within primary and secondary education institutions located in Netherlands Amsterdam. The study aims to determine how these specialized roles facilitate student well-being in one of Europe’s most diverse urban centers. The findings suggest that the presence of a dedicated</w:t>
      </w:r>
      <w:r>
        <w:t xml:space="preserve"> </w:t>
      </w:r>
      <w:bookmarkStart w:id="21" w:name="school_counselor"/>
      <w:bookmarkEnd w:id="21"/>
      <w:r>
        <w:rPr>
          <w:bCs/>
          <w:b/>
        </w:rPr>
        <w:t xml:space="preserve">School Counselor</w:t>
      </w:r>
      <w:r>
        <w:t xml:space="preserve"> </w:t>
      </w:r>
      <w:r>
        <w:t xml:space="preserve">significantly mitigates academic anxiety and social exclusion among students in</w:t>
      </w:r>
      <w:r>
        <w:t xml:space="preserve"> </w:t>
      </w:r>
      <w:bookmarkStart w:id="22" w:name="netherlands_amsterdam"/>
      <w:bookmarkEnd w:id="22"/>
      <w:r>
        <w:t xml:space="preserve">Netherlands Amsterdam, particularly when adapted to the multicultural dynamics of the city.</w:t>
      </w:r>
    </w:p>
    <w:bookmarkEnd w:id="23"/>
    <w:bookmarkStart w:id="27" w:name="introduction"/>
    <w:p>
      <w:pPr>
        <w:pStyle w:val="Heading2"/>
      </w:pPr>
      <w:r>
        <w:t xml:space="preserve">1. Introduction</w:t>
      </w:r>
    </w:p>
    <w:p>
      <w:pPr>
        <w:pStyle w:val="FirstParagraph"/>
      </w:pPr>
      <w:r>
        <w:t xml:space="preserve">The educational landscape of the Netherlands is characterized by high standards of holistic student development. However, in a bustling metropolis like</w:t>
      </w:r>
      <w:r>
        <w:t xml:space="preserve"> </w:t>
      </w:r>
      <w:bookmarkStart w:id="24" w:name="netherlands_amsterdam"/>
      <w:bookmarkEnd w:id="24"/>
      <w:r>
        <w:rPr>
          <w:bCs/>
          <w:b/>
        </w:rPr>
        <w:t xml:space="preserve">Netherlands Amsterdam</w:t>
      </w:r>
      <w:r>
        <w:t xml:space="preserve">, students face unique pressures arising from cultural integration, socioeconomic disparity, and high academic expectations. Traditional pastoral care systems often struggle to meet the nuanced needs of a diverse population.</w:t>
      </w:r>
    </w:p>
    <w:p>
      <w:pPr>
        <w:pStyle w:val="BodyText"/>
      </w:pPr>
      <w:r>
        <w:t xml:space="preserve">The primary objective of this report is to analyze the efficacy of the modern</w:t>
      </w:r>
      <w:r>
        <w:t xml:space="preserve"> </w:t>
      </w:r>
      <w:bookmarkStart w:id="25" w:name="school_counselor"/>
      <w:bookmarkEnd w:id="25"/>
      <w:r>
        <w:rPr>
          <w:bCs/>
          <w:b/>
        </w:rPr>
        <w:t xml:space="preserve">School Counselor</w:t>
      </w:r>
      <w:r>
        <w:t xml:space="preserve">. Unlike traditional guidance teachers, a professional</w:t>
      </w:r>
      <w:r>
        <w:t xml:space="preserve"> </w:t>
      </w:r>
      <w:r>
        <w:rPr>
          <w:bCs/>
          <w:b/>
        </w:rPr>
        <w:t xml:space="preserve">School Counselor</w:t>
      </w:r>
      <w:r>
        <w:t xml:space="preserve"> </w:t>
      </w:r>
      <w:r>
        <w:t xml:space="preserve">operates with clinical autonomy and specialized training in mental health first aid, conflict resolution, and career trajectory planning. This report investigates how these professionals function within the specific regulatory and cultural framework of</w:t>
      </w:r>
      <w:r>
        <w:t xml:space="preserve"> </w:t>
      </w:r>
      <w:bookmarkStart w:id="26" w:name="netherlands_amsterdam"/>
      <w:bookmarkEnd w:id="26"/>
      <w:r>
        <w:rPr>
          <w:bCs/>
          <w:b/>
        </w:rPr>
        <w:t xml:space="preserve">Netherlands Amsterdam</w:t>
      </w:r>
      <w:r>
        <w:t xml:space="preserve">.</w:t>
      </w:r>
    </w:p>
    <w:bookmarkEnd w:id="27"/>
    <w:bookmarkStart w:id="30" w:name="methodology"/>
    <w:p>
      <w:pPr>
        <w:pStyle w:val="Heading2"/>
      </w:pPr>
      <w:r>
        <w:t xml:space="preserve">2. Methodology</w:t>
      </w:r>
    </w:p>
    <w:p>
      <w:pPr>
        <w:pStyle w:val="FirstParagraph"/>
      </w:pPr>
      <w:r>
        <w:t xml:space="preserve">Data was collected through a mixed-methods approach involving three prominent educational institutions in central and southern areas of Netherlands Amsterdam. The study period spanned one academic year (September 2023 – July 2024).</w:t>
      </w:r>
    </w:p>
    <w:p>
      <w:pPr>
        <w:numPr>
          <w:ilvl w:val="0"/>
          <w:numId w:val="1001"/>
        </w:numPr>
        <w:pStyle w:val="Compact"/>
      </w:pPr>
      <w:r>
        <w:rPr>
          <w:bCs/>
          <w:b/>
        </w:rPr>
        <w:t xml:space="preserve">Qualitative Analysis:</w:t>
      </w:r>
      <w:r>
        <w:t xml:space="preserve"> </w:t>
      </w:r>
      <w:r>
        <w:t xml:space="preserve">Interviews with twenty (</w:t>
      </w:r>
      <w:bookmarkStart w:id="28" w:name="school_counselor"/>
      <w:bookmarkEnd w:id="28"/>
      <w:r>
        <w:rPr>
          <w:bCs/>
          <w:b/>
        </w:rPr>
        <w:t xml:space="preserve">School Counselor</w:t>
      </w:r>
      <w:r>
        <w:t xml:space="preserve">) professionals working in Netherlands Amsterdam schools to understand their daily operational challenges and cultural adaptations.</w:t>
      </w:r>
    </w:p>
    <w:p>
      <w:pPr>
        <w:numPr>
          <w:ilvl w:val="0"/>
          <w:numId w:val="1001"/>
        </w:numPr>
        <w:pStyle w:val="Compact"/>
      </w:pPr>
      <w:r>
        <w:rPr>
          <w:bCs/>
          <w:b/>
        </w:rPr>
        <w:t xml:space="preserve">Quantitative Surveys:</w:t>
      </w:r>
      <w:r>
        <w:t xml:space="preserve"> </w:t>
      </w:r>
      <w:r>
        <w:t xml:space="preserve">Pre- and post-intervention surveys administered to 500 students across varying age groups (ages 12–18) to measure changes in reported anxiety levels, sense of belonging, and academic confidence.</w:t>
      </w:r>
    </w:p>
    <w:p>
      <w:pPr>
        <w:numPr>
          <w:ilvl w:val="0"/>
          <w:numId w:val="1001"/>
        </w:numPr>
        <w:pStyle w:val="Compact"/>
      </w:pPr>
      <w:r>
        <w:rPr>
          <w:bCs/>
          <w:b/>
        </w:rPr>
        <w:t xml:space="preserve">ArcHive Review:</w:t>
      </w:r>
      <w:r>
        <w:t xml:space="preserve"> </w:t>
      </w:r>
      <w:r>
        <w:t xml:space="preserve">Analysis of anonymized case files to track the frequency and type of issues addressed by the</w:t>
      </w:r>
      <w:r>
        <w:t xml:space="preserve"> </w:t>
      </w:r>
      <w:bookmarkStart w:id="29" w:name="school_counselor"/>
      <w:bookmarkEnd w:id="29"/>
      <w:r>
        <w:rPr>
          <w:bCs/>
          <w:b/>
        </w:rPr>
        <w:t xml:space="preserve">School Counselor</w:t>
      </w:r>
      <w:r>
        <w:t xml:space="preserve">.</w:t>
      </w:r>
    </w:p>
    <w:bookmarkEnd w:id="30"/>
    <w:bookmarkStart w:id="37" w:name="results"/>
    <w:p>
      <w:pPr>
        <w:pStyle w:val="Heading2"/>
      </w:pPr>
      <w:r>
        <w:t xml:space="preserve">3. Results and Observations</w:t>
      </w:r>
    </w:p>
    <w:bookmarkStart w:id="32" w:name="Xb37406c74db6faffc8fa55716740f26775effdf"/>
    <w:p>
      <w:pPr>
        <w:pStyle w:val="Heading3"/>
      </w:pPr>
      <w:r>
        <w:t xml:space="preserve">3.1 The Role of the School Counselor in Crisis Management</w:t>
      </w:r>
    </w:p>
    <w:p>
      <w:pPr>
        <w:pStyle w:val="FirstParagraph"/>
      </w:pPr>
      <w:r>
        <w:t xml:space="preserve">The data indicates that the most critical function of a</w:t>
      </w:r>
      <w:r>
        <w:t xml:space="preserve"> </w:t>
      </w:r>
      <w:bookmarkStart w:id="31" w:name="school_counselor"/>
      <w:bookmarkEnd w:id="31"/>
      <w:r>
        <w:rPr>
          <w:bCs/>
          <w:b/>
        </w:rPr>
        <w:t xml:space="preserve">School Counselor</w:t>
      </w:r>
      <w:r>
        <w:t xml:space="preserve"> </w:t>
      </w:r>
      <w:r>
        <w:t xml:space="preserve">in Netherlands Amsterdam is crisis intervention. In a city with high population density and transient communities, acute stressors such as housing instability or family separation are more prevalent. The study found that schools with active</w:t>
      </w:r>
      <w:r>
        <w:t xml:space="preserve"> </w:t>
      </w:r>
      <w:r>
        <w:rPr>
          <w:bCs/>
          <w:b/>
        </w:rPr>
        <w:t xml:space="preserve">School Counselor</w:t>
      </w:r>
      <w:r>
        <w:t xml:space="preserve"> </w:t>
      </w:r>
      <w:r>
        <w:t xml:space="preserve">programs experienced a 40% reduction in long-term absenteeism related to mental health issues.</w:t>
      </w:r>
    </w:p>
    <w:bookmarkEnd w:id="32"/>
    <w:bookmarkStart w:id="34" w:name="X4adcaef9d582f482120f8eb893454d8aa63b43b"/>
    <w:p>
      <w:pPr>
        <w:pStyle w:val="Heading3"/>
      </w:pPr>
      <w:r>
        <w:t xml:space="preserve">3.2 Cultural Competency and the Netherlands Amsterdam Context</w:t>
      </w:r>
    </w:p>
    <w:p>
      <w:pPr>
        <w:pStyle w:val="FirstParagraph"/>
      </w:pPr>
      <w:r>
        <w:t xml:space="preserve">A significant finding of this report is the necessity for cultural adaptability. The</w:t>
      </w:r>
      <w:r>
        <w:t xml:space="preserve"> </w:t>
      </w:r>
      <w:bookmarkStart w:id="33" w:name="school_counselor"/>
      <w:bookmarkEnd w:id="33"/>
      <w:r>
        <w:rPr>
          <w:bCs/>
          <w:b/>
        </w:rPr>
        <w:t xml:space="preserve">School Counselor</w:t>
      </w:r>
      <w:r>
        <w:t xml:space="preserve"> </w:t>
      </w:r>
      <w:r>
        <w:t xml:space="preserve">in Netherlands Amsterdam often acts as a bridge between different cultural communities within a single classroom. The report highlights that effective counseling requires fluency not only in Dutch and English but also an understanding of specific community dynamics present in districts like Zuidoost or De Pijp. Without this specific localization, the</w:t>
      </w:r>
      <w:r>
        <w:t xml:space="preserve"> </w:t>
      </w:r>
      <w:r>
        <w:rPr>
          <w:bCs/>
          <w:b/>
        </w:rPr>
        <w:t xml:space="preserve">School Counselor</w:t>
      </w:r>
      <w:r>
        <w:t xml:space="preserve"> </w:t>
      </w:r>
      <w:r>
        <w:t xml:space="preserve">may fail to build trust with students from minority backgrounds.</w:t>
      </w:r>
    </w:p>
    <w:bookmarkEnd w:id="34"/>
    <w:bookmarkStart w:id="36" w:name="academic-impact"/>
    <w:p>
      <w:pPr>
        <w:pStyle w:val="Heading3"/>
      </w:pPr>
      <w:r>
        <w:t xml:space="preserve">3.2 Academic Impact</w:t>
      </w:r>
    </w:p>
    <w:p>
      <w:pPr>
        <w:pStyle w:val="FirstParagraph"/>
      </w:pPr>
      <w:r>
        <w:t xml:space="preserve">Cognitive load theory suggests that emotional distress impairs learning capacity. By addressing these emotional barriers, the</w:t>
      </w:r>
      <w:r>
        <w:t xml:space="preserve"> </w:t>
      </w:r>
      <w:bookmarkStart w:id="35" w:name="school_counselor"/>
      <w:bookmarkEnd w:id="35"/>
      <w:r>
        <w:rPr>
          <w:bCs/>
          <w:b/>
        </w:rPr>
        <w:t xml:space="preserve">School Counselor</w:t>
      </w:r>
      <w:r>
        <w:t xml:space="preserve"> </w:t>
      </w:r>
      <w:r>
        <w:t xml:space="preserve">indirectly enhances academic performance. Students who engaged with counseling services in Netherlands Amsterdam showed a 15% improvement in standardized test scores over two semesters, attributed largely to reduced anxiety regarding future pathways (HAVO/VWO track selection).</w:t>
      </w:r>
    </w:p>
    <w:bookmarkEnd w:id="36"/>
    <w:bookmarkEnd w:id="37"/>
    <w:bookmarkStart w:id="43" w:name="discussion"/>
    <w:p>
      <w:pPr>
        <w:pStyle w:val="Heading2"/>
      </w:pPr>
      <w:r>
        <w:t xml:space="preserve">4. Discussion</w:t>
      </w:r>
    </w:p>
    <w:p>
      <w:pPr>
        <w:pStyle w:val="FirstParagraph"/>
      </w:pPr>
      <w:r>
        <w:t xml:space="preserve">The integration of the</w:t>
      </w:r>
      <w:r>
        <w:t xml:space="preserve"> </w:t>
      </w:r>
      <w:bookmarkStart w:id="38" w:name="school_counselor"/>
      <w:bookmarkEnd w:id="38"/>
      <w:r>
        <w:rPr>
          <w:bCs/>
          <w:b/>
        </w:rPr>
        <w:t xml:space="preserve">School Counselor</w:t>
      </w:r>
      <w:r>
        <w:t xml:space="preserve"> </w:t>
      </w:r>
      <w:r>
        <w:t xml:space="preserve">represents a shift from punitive disciplinary measures to supportive psychological care, aligning with broader European educational trends. However, implementing this model in</w:t>
      </w:r>
      <w:r>
        <w:t xml:space="preserve"> </w:t>
      </w:r>
      <w:bookmarkStart w:id="39" w:name="netherlands_amsterdam"/>
      <w:bookmarkEnd w:id="39"/>
      <w:r>
        <w:rPr>
          <w:bCs/>
          <w:b/>
        </w:rPr>
        <w:t xml:space="preserve">Netherlands Amsterdam</w:t>
      </w:r>
      <w:r>
        <w:t xml:space="preserve"> </w:t>
      </w:r>
      <w:r>
        <w:t xml:space="preserve">presents specific logistical challenges.</w:t>
      </w:r>
    </w:p>
    <w:bookmarkStart w:id="41" w:name="resource-allocation"/>
    <w:p>
      <w:pPr>
        <w:pStyle w:val="Heading3"/>
      </w:pPr>
      <w:r>
        <w:t xml:space="preserve">4.1 Resource Allocation</w:t>
      </w:r>
    </w:p>
    <w:p>
      <w:pPr>
        <w:pStyle w:val="FirstParagraph"/>
      </w:pPr>
      <w:r>
        <w:t xml:space="preserve">In the competitive real estate and budget environment of Netherlands Amsterdam, schools often struggle to allocate funds for non-academic staff. The report argues that viewing the</w:t>
      </w:r>
      <w:r>
        <w:t xml:space="preserve"> </w:t>
      </w:r>
      <w:bookmarkStart w:id="40" w:name="school_counselor"/>
      <w:bookmarkEnd w:id="40"/>
      <w:r>
        <w:rPr>
          <w:bCs/>
          <w:b/>
        </w:rPr>
        <w:t xml:space="preserve">School Counselor</w:t>
      </w:r>
      <w:r>
        <w:t xml:space="preserve"> </w:t>
      </w:r>
      <w:r>
        <w:t xml:space="preserve">as an expense rather than an investment is a short-sighted strategy. The cost of student dropout and special education placement far exceeds the salary of a qualified counselor.</w:t>
      </w:r>
    </w:p>
    <w:bookmarkEnd w:id="41"/>
    <w:bookmarkStart w:id="42" w:name="collaboration-with-external-agencies"/>
    <w:p>
      <w:pPr>
        <w:pStyle w:val="Heading3"/>
      </w:pPr>
      <w:r>
        <w:t xml:space="preserve">4.2 Collaboration with External Agencies</w:t>
      </w:r>
    </w:p>
    <w:p>
      <w:pPr>
        <w:pStyle w:val="FirstParagraph"/>
      </w:pPr>
      <w:r>
        <w:t xml:space="preserve">In Netherlands Amsterdam, the most effective outcomes occur when the</w:t>
      </w:r>
      <w:r>
        <w:t xml:space="preserve"> </w:t>
      </w:r>
      <w:r>
        <w:rPr>
          <w:bCs/>
          <w:b/>
        </w:rPr>
        <w:t xml:space="preserve">School Counselor</w:t>
      </w:r>
      <w:r>
        <w:t xml:space="preserve"> </w:t>
      </w:r>
      <w:r>
        <w:t xml:space="preserve">maintains strong ties with local municipal services (such as Jeugdzorg). The data shows that siloed counseling efforts are less effective than integrated care models where the counselor acts as a gateway to specialized external help.</w:t>
      </w:r>
    </w:p>
    <w:bookmarkEnd w:id="42"/>
    <w:bookmarkEnd w:id="43"/>
    <w:bookmarkStart w:id="46" w:name="conclusion"/>
    <w:p>
      <w:pPr>
        <w:pStyle w:val="Heading2"/>
      </w:pPr>
      <w:r>
        <w:t xml:space="preserve">5. Conclusion</w:t>
      </w:r>
    </w:p>
    <w:p>
      <w:pPr>
        <w:pStyle w:val="FirstParagraph"/>
      </w:pPr>
      <w:r>
        <w:t xml:space="preserve">This laboratory report conclusively demonstrates that the presence of a professional</w:t>
      </w:r>
      <w:r>
        <w:t xml:space="preserve"> </w:t>
      </w:r>
      <w:bookmarkStart w:id="44" w:name="school_counselor"/>
      <w:bookmarkEnd w:id="44"/>
      <w:r>
        <w:rPr>
          <w:bCs/>
          <w:b/>
        </w:rPr>
        <w:t xml:space="preserve">School Counselor</w:t>
      </w:r>
      <w:r>
        <w:t xml:space="preserve"> </w:t>
      </w:r>
      <w:r>
        <w:t xml:space="preserve">is vital for the holistic success of students in diverse urban environments. In the context of Netherlands Amsterdam, where cultural and socioeconomic factors intersect heavily with student life, the counselor serves as a stabilizing force. The role goes beyond simple advice-giving; it involves complex psychological support, cultural mediation, and academic advocacy.</w:t>
      </w:r>
    </w:p>
    <w:p>
      <w:pPr>
        <w:pStyle w:val="BodyText"/>
      </w:pPr>
      <w:r>
        <w:t xml:space="preserve">For educational administrators in Netherlands Amsterdam, it is recommended that every secondary institution employs at least one full-time certified</w:t>
      </w:r>
      <w:r>
        <w:t xml:space="preserve"> </w:t>
      </w:r>
      <w:bookmarkStart w:id="45" w:name="school_counselor"/>
      <w:bookmarkEnd w:id="45"/>
      <w:r>
        <w:rPr>
          <w:bCs/>
          <w:b/>
        </w:rPr>
        <w:t xml:space="preserve">School Counselor</w:t>
      </w:r>
      <w:r>
        <w:t xml:space="preserve">. Future research should focus on the long-term career outcomes of students who received counseling support during their formative years in this specific geographic region.</w:t>
      </w:r>
    </w:p>
    <w:bookmarkEnd w:id="46"/>
    <w:bookmarkStart w:id="48" w:name="recommendations"/>
    <w:p>
      <w:pPr>
        <w:pStyle w:val="Heading2"/>
      </w:pPr>
      <w:r>
        <w:t xml:space="preserve">6. Recommendations for Policy Makers in Netherlands Amsterdam</w:t>
      </w:r>
    </w:p>
    <w:p>
      <w:pPr>
        <w:numPr>
          <w:ilvl w:val="0"/>
          <w:numId w:val="1002"/>
        </w:numPr>
        <w:pStyle w:val="Compact"/>
      </w:pPr>
      <w:r>
        <w:rPr>
          <w:bCs/>
          <w:b/>
        </w:rPr>
        <w:t xml:space="preserve">Mandate Funding:</w:t>
      </w:r>
      <w:r>
        <w:t xml:space="preserve"> </w:t>
      </w:r>
      <w:r>
        <w:t xml:space="preserve">Municipal grants for schools in Netherlands Amsterdam should include a specific line item dedicated to mental health support staff.</w:t>
      </w:r>
    </w:p>
    <w:p>
      <w:pPr>
        <w:numPr>
          <w:ilvl w:val="0"/>
          <w:numId w:val="1002"/>
        </w:numPr>
        <w:pStyle w:val="Compact"/>
      </w:pPr>
      <w:r>
        <w:rPr>
          <w:bCs/>
          <w:b/>
        </w:rPr>
        <w:t xml:space="preserve">Cultural Training:</w:t>
      </w:r>
      <w:r>
        <w:t xml:space="preserve"> </w:t>
      </w:r>
      <w:r>
        <w:t xml:space="preserve">Certification programs for the</w:t>
      </w:r>
      <w:r>
        <w:t xml:space="preserve"> </w:t>
      </w:r>
      <w:bookmarkStart w:id="47" w:name="school_counselor"/>
      <w:bookmarkEnd w:id="47"/>
      <w:r>
        <w:rPr>
          <w:bCs/>
          <w:b/>
        </w:rPr>
        <w:t xml:space="preserve">School Counselor</w:t>
      </w:r>
      <w:r>
        <w:t xml:space="preserve"> </w:t>
      </w:r>
      <w:r>
        <w:t xml:space="preserve">role in this region must include mandatory modules on cross-cultural psychology and local community dynamics.</w:t>
      </w:r>
    </w:p>
    <w:p>
      <w:pPr>
        <w:numPr>
          <w:ilvl w:val="0"/>
          <w:numId w:val="1002"/>
        </w:numPr>
        <w:pStyle w:val="Compact"/>
      </w:pPr>
      <w:r>
        <w:rPr>
          <w:bCs/>
          <w:b/>
        </w:rPr>
        <w:t xml:space="preserve">Digital Integration:</w:t>
      </w:r>
      <w:r>
        <w:t xml:space="preserve"> </w:t>
      </w:r>
      <w:r>
        <w:t xml:space="preserve">Develop digital platforms where the</w:t>
      </w:r>
      <w:r>
        <w:t xml:space="preserve"> </w:t>
      </w:r>
      <w:r>
        <w:rPr>
          <w:bCs/>
          <w:b/>
        </w:rPr>
        <w:t xml:space="preserve">School Counselor</w:t>
      </w:r>
      <w:r>
        <w:t xml:space="preserve"> </w:t>
      </w:r>
      <w:r>
        <w:t xml:space="preserve">can offer initial triage support, ensuring accessibility for students who may be hesitant to visit a physical office due to stigma.</w:t>
      </w:r>
    </w:p>
    <w:bookmarkEnd w:id="48"/>
    <w:bookmarkStart w:id="49" w:name="references"/>
    <w:p>
      <w:pPr>
        <w:pStyle w:val="Heading2"/>
      </w:pPr>
      <w:r>
        <w:t xml:space="preserve">7. References and Appendix Notes</w:t>
      </w:r>
    </w:p>
    <w:p>
      <w:pPr>
        <w:pStyle w:val="FirstParagraph"/>
      </w:pPr>
      <w:r>
        <w:rPr>
          <w:iCs/>
          <w:i/>
        </w:rPr>
        <w:t xml:space="preserve">Note: This document is a simulation based on general educational principles applied to the specific context requested. All data points regarding student scores and attendance are illustrative for the purpose of this report format.</w:t>
      </w:r>
    </w:p>
    <w:p>
      <w:pPr>
        <w:numPr>
          <w:ilvl w:val="0"/>
          <w:numId w:val="1003"/>
        </w:numPr>
        <w:pStyle w:val="Compact"/>
      </w:pPr>
      <w:r>
        <w:t xml:space="preserve">Dutch Ministry of Education, Culture and Science (OCW). Reports on Student Well-being in Urban Centers.</w:t>
      </w:r>
    </w:p>
    <w:p>
      <w:pPr>
        <w:numPr>
          <w:ilvl w:val="0"/>
          <w:numId w:val="1003"/>
        </w:numPr>
        <w:pStyle w:val="Compact"/>
      </w:pPr>
      <w:r>
        <w:t xml:space="preserve">Gemeente Amsterdam. Health Strategy 2023-2030: Focus on Youth Mental Health.</w:t>
      </w:r>
    </w:p>
    <w:p>
      <w:pPr>
        <w:numPr>
          <w:ilvl w:val="0"/>
          <w:numId w:val="1003"/>
        </w:numPr>
        <w:pStyle w:val="Compact"/>
      </w:pPr>
      <w:r>
        <w:t xml:space="preserve">National Association of School Psychologists. Guidelines for International Practice Adaptation.</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Efficacy in Netherlands Amsterdam</dc:title>
  <dc:creator/>
  <dc:language>en</dc:language>
  <cp:keywords/>
  <dcterms:created xsi:type="dcterms:W3CDTF">2026-07-29T23:07:54Z</dcterms:created>
  <dcterms:modified xsi:type="dcterms:W3CDTF">2026-07-29T23:07:54Z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