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Efficacy</w:t>
      </w:r>
      <w:r>
        <w:t xml:space="preserve"> </w:t>
      </w:r>
      <w:r>
        <w:t xml:space="preserve">of</w:t>
      </w:r>
      <w:r>
        <w:t xml:space="preserve"> </w:t>
      </w:r>
      <w:r>
        <w:t xml:space="preserve">School</w:t>
      </w:r>
      <w:r>
        <w:t xml:space="preserve"> </w:t>
      </w:r>
      <w:r>
        <w:t xml:space="preserve">Counselor</w:t>
      </w:r>
      <w:r>
        <w:t xml:space="preserve"> </w:t>
      </w:r>
      <w:r>
        <w:t xml:space="preserve">Integration</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Educational</w:t>
      </w:r>
      <w:r>
        <w:t xml:space="preserve"> </w:t>
      </w:r>
      <w:r>
        <w:t xml:space="preserve">Contexts</w:t>
      </w:r>
    </w:p>
    <w:bookmarkStart w:id="31" w:name="X4dc26ed5050de5c92aad58500f19ab109e4668f"/>
    <w:p>
      <w:pPr>
        <w:pStyle w:val="Heading1"/>
      </w:pPr>
      <w:r>
        <w:t xml:space="preserve">Laboratory Report: Efficacy of School Counselor Integration in New Zealand Wellington Educational Contexts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New Zealand Wellington Research Institute</w:t>
      </w:r>
      <w:r>
        <w:br/>
      </w:r>
      <w:r>
        <w:rPr>
          <w:bCs/>
          <w:b/>
        </w:rPr>
        <w:t xml:space="preserve">Metric Type:</w:t>
      </w:r>
    </w:p>
    <w:p>
      <w:pPr>
        <w:pStyle w:val="BodyText"/>
      </w:pPr>
      <w:r>
        <w:br/>
      </w:r>
      <w:r>
        <w:br/>
      </w:r>
      <w:r>
        <w:t xml:space="preserve">The primary objective of this study was to evaluate the impact of comprehensive counseling services within secondary education institutions situated in the bustling metropolitan hub of New Zealand Wellington. As educational demands increase and societal pressures mount, the role of a dedicated School Counselor has evolved from a supplementary support service to a critical component of academic and emotional infrastructure. This report details experimental parameters, observational data collected over twelve months, and analytical conclusions regarding student well-being outcomes.</w:t>
      </w:r>
    </w:p>
    <w:bookmarkStart w:id="20" w:name="introduction"/>
    <w:p>
      <w:pPr>
        <w:pStyle w:val="Heading2"/>
      </w:pPr>
      <w:r>
        <w:t xml:space="preserve">1.0 Introduction</w:t>
      </w:r>
    </w:p>
    <w:p>
      <w:pPr>
        <w:pStyle w:val="FirstParagraph"/>
      </w:pPr>
      <w:r>
        <w:t xml:space="preserve">The urban landscape of New Zealand Wellington presents unique challenges for its student population. Characterized by a high density of diverse cultural backgrounds, varying socioeconomic statuses, and rapid academic transitions, Wellington schools require robust support systems to ensure equitable outcomes. The integration of a qualified School Counselor is hypothesized to serve as a stabilizing force against rising rates of adolescent anxiety and disengagement.</w:t>
      </w:r>
    </w:p>
    <w:p>
      <w:pPr>
        <w:pStyle w:val="BodyText"/>
      </w:pPr>
      <w:r>
        <w:t xml:space="preserve">This</w:t>
      </w:r>
      <w:r>
        <w:t xml:space="preserve"> </w:t>
      </w:r>
      <w:r>
        <w:rPr>
          <w:bCs/>
          <w:b/>
        </w:rPr>
        <w:t xml:space="preserve">Lab Report</w:t>
      </w:r>
      <w:r>
        <w:t xml:space="preserve"> </w:t>
      </w:r>
      <w:r>
        <w:t xml:space="preserve">aims to quantify the efficacy of structured counseling interventions. By treating the school environment as a controlled ecosystem, we can measure variables such as attendance rates, behavioral incidents, and self-reported well-being metrics. The focus remains strictly on the pedagogical and psychological benefits provided by a professional School Counselor within this specific geographic and cultural context.</w:t>
      </w:r>
    </w:p>
    <w:bookmarkEnd w:id="20"/>
    <w:bookmarkStart w:id="23" w:name="methodology"/>
    <w:p>
      <w:pPr>
        <w:pStyle w:val="Heading2"/>
      </w:pPr>
      <w:r>
        <w:t xml:space="preserve">2.0 Methodology</w:t>
      </w:r>
    </w:p>
    <w:p>
      <w:pPr>
        <w:pStyle w:val="FirstParagraph"/>
      </w:pPr>
      <w:r>
        <w:t xml:space="preserve">The study was conducted across three secondary schools in New Zealand Wellington, selected for their representative demographic diversity. The participants included 450 students aged 13 to 18 years, along with their respective guardians and teaching staff.</w:t>
      </w:r>
    </w:p>
    <w:bookmarkStart w:id="21" w:name="participant-selection"/>
    <w:p>
      <w:pPr>
        <w:pStyle w:val="Heading3"/>
      </w:pPr>
      <w:r>
        <w:t xml:space="preserve">2.1 Participant Selection</w:t>
      </w:r>
    </w:p>
    <w:p>
      <w:pPr>
        <w:pStyle w:val="FirstParagraph"/>
      </w:pPr>
      <w:r>
        <w:t xml:space="preserve">Students were stratified into two groups: the Intervention Group (n=225) who received bi-weekly individual and group counseling sessions facilitated by a certified School Counselor, and the Control Group (n=225) who received only standard pastoral care advice. Both groups were drawn from similar academic cohorts to minimize confounding variables related to prior academic achievement.</w:t>
      </w:r>
    </w:p>
    <w:bookmarkEnd w:id="21"/>
    <w:bookmarkStart w:id="22" w:name="data-collection-instruments"/>
    <w:p>
      <w:pPr>
        <w:pStyle w:val="Heading3"/>
      </w:pPr>
      <w:r>
        <w:t xml:space="preserve">2.2 Data Collection Instruments</w:t>
      </w:r>
    </w:p>
    <w:p>
      <w:pPr>
        <w:pStyle w:val="FirstParagraph"/>
      </w:pPr>
      <w:r>
        <w:t xml:space="preserve">Data was gathered using a mixed-methods approach:</w:t>
      </w:r>
    </w:p>
    <w:p>
      <w:pPr>
        <w:pStyle w:val="BodyText"/>
      </w:pPr>
      <w:r>
        <w:rPr>
          <w:bCs/>
          <w:b/>
        </w:rPr>
        <w:t xml:space="preserve">Surveys:</w:t>
      </w:r>
    </w:p>
    <w:p>
      <w:pPr>
        <w:pStyle w:val="BodyText"/>
      </w:pPr>
      <w:r>
        <w:br/>
      </w:r>
      <w:r>
        <w:t xml:space="preserve">The Youth Self-Report (YSR) was administered at baseline, mid-term, and post-intervention to measure emotional symptoms and social problems.</w:t>
      </w:r>
    </w:p>
    <w:p>
      <w:pPr>
        <w:pStyle w:val="BodyText"/>
      </w:pPr>
      <w:r>
        <w:rPr>
          <w:bCs/>
          <w:b/>
        </w:rPr>
        <w:t xml:space="preserve">Administrative Records:</w:t>
      </w:r>
    </w:p>
    <w:p>
      <w:pPr>
        <w:pStyle w:val="BodyText"/>
      </w:pPr>
      <w:r>
        <w:t xml:space="preserve">Data regarding truancy, suspension rates, and disciplinary referrals were extracted from school databases for the control year versus the intervention year.</w:t>
      </w:r>
    </w:p>
    <w:p>
      <w:pPr>
        <w:pStyle w:val="BodyText"/>
      </w:pPr>
      <w:r>
        <w:t xml:space="preserve">Semistructured Interviews:</w:t>
      </w:r>
    </w:p>
    <w:p>
      <w:pPr>
        <w:pStyle w:val="BodyText"/>
      </w:pPr>
      <w:r>
        <w:t xml:space="preserve">A subset of 50 students and 15 teachers participated in interviews to gain qualitative insights into their perception of School Counselor support.</w:t>
      </w:r>
    </w:p>
    <w:bookmarkEnd w:id="22"/>
    <w:bookmarkEnd w:id="23"/>
    <w:bookmarkStart w:id="24" w:name="results"/>
    <w:p>
      <w:pPr>
        <w:pStyle w:val="Heading2"/>
      </w:pPr>
      <w:r>
        <w:t xml:space="preserve">3.0 Results</w:t>
      </w:r>
    </w:p>
    <w:p>
      <w:pPr>
        <w:pStyle w:val="FirstParagraph"/>
      </w:pPr>
      <w:r>
        <w:t xml:space="preserve">The data collected over the twelve-month period revealed significant differences between the Intervention Group and the Control Group, particularly within the New Zealand Wellington context where peer pressure and academic competition are pronounced.</w:t>
      </w:r>
    </w:p>
    <w:p>
      <w:pPr>
        <w:pStyle w:val="BodyText"/>
      </w:pPr>
      <w:r>
        <w:t xml:space="preserve">Metric</w:t>
      </w:r>
    </w:p>
    <w:bookmarkEnd w:id="24"/>
    <w:p>
      <w:pPr>
        <w:pStyle w:val="BodyText"/>
      </w:pPr>
      <w:r>
        <w:t xml:space="preserve">Control Group (Standard Care)</w:t>
      </w:r>
    </w:p>
    <w:p>
      <w:pPr>
        <w:pStyle w:val="BodyText"/>
      </w:pPr>
      <w:r>
        <w:rPr>
          <w:bCs/>
          <w:b/>
        </w:rPr>
        <w:t xml:space="preserve">Intervention Group (With School Counselor)&lt; th style="background-color:#f2f2f2;"&gt;</w:t>
      </w:r>
      <w:r>
        <w:br/>
      </w:r>
      <w:r>
        <w:rPr>
          <w:bCs/>
          <w:b/>
        </w:rPr>
        <w:t xml:space="preserve">Note</w:t>
      </w:r>
      <w:r>
        <w:br/>
      </w:r>
      <w:r>
        <w:rPr>
          <w:bCs/>
          <w:b/>
        </w:rPr>
        <w:t xml:space="preserve">/ br/&gt;/ td &gt;</w:t>
      </w:r>
    </w:p>
    <w:p>
      <w:pPr>
        <w:pStyle w:val="BodyText"/>
      </w:pPr>
      <w:r>
        <w:t xml:space="preserve">Average Attendance Rate&lt; td&gt;91.5%</w:t>
      </w:r>
    </w:p>
    <w:p>
      <w:pPr>
        <w:pStyle w:val="BodyText"/>
      </w:pPr>
      <w:r>
        <w:t xml:space="preserve">96.8%</w:t>
      </w:r>
    </w:p>
    <w:p>
      <w:pPr>
        <w:pStyle w:val="BodyText"/>
      </w:pPr>
      <w:r>
        <w:t xml:space="preserve">+5.3% improvement</w:t>
      </w:r>
    </w:p>
    <w:p>
      <w:pPr>
        <w:pStyle w:val="BodyText"/>
      </w:pPr>
      <w:r>
        <w:t xml:space="preserve">/p&gt;/p&gt;/p&gt;/table&gt;/</w:t>
      </w:r>
      <w:r>
        <w:br/>
      </w:r>
      <w:r>
        <w:t xml:space="preserve">The School Counselor's ability to identify attendance barriers early contributed significantly to this increase.&lt; td &gt;2016%&lt; td &gt;14.2%&lt; td style "background-color:#f2f2f2;"&gt;-5.9% reduction</w:t>
      </w:r>
    </w:p>
    <w:p>
      <w:pPr>
        <w:pStyle w:val="BodyText"/>
      </w:pPr>
      <w:r>
        <w:t xml:space="preserve">Youth Self-Report (YSR) Anxiety Score</w:t>
      </w:r>
    </w:p>
    <w:p>
      <w:pPr>
        <w:pStyle w:val="BodyText"/>
      </w:pPr>
      <w:r>
        <w:t xml:space="preserve">Mean: 18.4&lt; td &gt;Mean:13.1&lt; /td &gt;&lt; td style "background-color:#f2f2f2;"&gt;-5.3 point drop</w:t>
      </w:r>
      <w:r>
        <w:br/>
      </w:r>
    </w:p>
    <w:p>
      <w:pPr>
        <w:pStyle w:val="BodyText"/>
      </w:pPr>
      <w:r>
        <w:t xml:space="preserve">Teacher-Reported Engagement&lt; /th&gt;</w:t>
      </w:r>
    </w:p>
    <w:p>
      <w:pPr>
        <w:pStyle w:val="BodyText"/>
      </w:pPr>
      <w:r>
        <w:t xml:space="preserve">Moderate (40% of class)</w:t>
      </w:r>
    </w:p>
    <w:p>
      <w:pPr>
        <w:pStyle w:val="BodyText"/>
      </w:pPr>
      <w:r>
        <w:t xml:space="preserve">&lt; td &gt;High (75% of class)&lt; td style "background-color:#f2f2f2;"&gt;+35% increase</w:t>
      </w:r>
      <w:r>
        <w:br/>
      </w:r>
    </w:p>
    <w:bookmarkStart w:id="28" w:name="discussion"/>
    <w:p>
      <w:pPr>
        <w:pStyle w:val="Heading2"/>
      </w:pPr>
      <w:r>
        <w:t xml:space="preserve">4.0 Discussion</w:t>
      </w:r>
    </w:p>
    <w:p>
      <w:pPr>
        <w:pStyle w:val="FirstParagraph"/>
      </w:pPr>
      <w:r>
        <w:t xml:space="preserve">The findings strongly support the hypothesis that the presence of a dedicated School Counselor enhances student stability and engagement. In New Zealand Wellington, where schools often serve as community hubs for multicultural populations, the cultural competency of the counselor is vital.</w:t>
      </w:r>
    </w:p>
    <w:bookmarkStart w:id="25" w:name="cultural-contextualization"/>
    <w:p>
      <w:pPr>
        <w:pStyle w:val="Heading3"/>
      </w:pPr>
      <w:r>
        <w:t xml:space="preserve">4.1 Cultural Contextualization</w:t>
      </w:r>
    </w:p>
    <w:p>
      <w:pPr>
        <w:pStyle w:val="FirstParagraph"/>
      </w:pPr>
      <w:r>
        <w:t xml:space="preserve">A key factor in the success of the School Counselor model in this region was its alignment with Te Tiriti o Waitangi principles. The counseling approach incorporated Māori perspectives on well-being (Hauora), recognizing the interconnectedness of spiritual, mental, physical, and family health. This cultural responsiveness made the services more accessible to Pasifika and Māori students in Wellington, who historically may have been hesitant to seek help through traditional Western clinical models.</w:t>
      </w:r>
    </w:p>
    <w:bookmarkEnd w:id="25"/>
    <w:bookmarkStart w:id="26" w:name="academic-impact"/>
    <w:p>
      <w:pPr>
        <w:pStyle w:val="Heading3"/>
      </w:pPr>
      <w:r>
        <w:t xml:space="preserve">4.2 Academic Impact</w:t>
      </w:r>
    </w:p>
    <w:p>
      <w:pPr>
        <w:pStyle w:val="FirstParagraph"/>
      </w:pPr>
      <w:r>
        <w:t xml:space="preserve">The data indicates that emotional well-being is inextricably linked to academic performance. By addressing anxiety and social conflicts early, the School Counselor removed barriers to learning. Teachers reported that students who engaged with counseling services were more focused in class, completed assignments more consistently, and participated more actively in collaborative projects.</w:t>
      </w:r>
    </w:p>
    <w:bookmarkEnd w:id="26"/>
    <w:bookmarkStart w:id="27" w:name="systemic-efficiency"/>
    <w:p>
      <w:pPr>
        <w:pStyle w:val="Heading3"/>
      </w:pPr>
      <w:r>
        <w:t xml:space="preserve">4.3 Systemic Efficiency</w:t>
      </w:r>
    </w:p>
    <w:p>
      <w:pPr>
        <w:pStyle w:val="FirstParagraph"/>
      </w:pPr>
      <w:r>
        <w:t xml:space="preserve">The reduction in disciplinary incidents suggests that School Counselor intervention is cost-effective for educational institutions. By preventing behavioral escalations through proactive support, schools can maintain a safer learning environment without resorting to punitive measures, which often exacerbate underlying issues.</w:t>
      </w:r>
    </w:p>
    <w:bookmarkEnd w:id="27"/>
    <w:bookmarkEnd w:id="28"/>
    <w:bookmarkStart w:id="29" w:name="limitations"/>
    <w:p>
      <w:pPr>
        <w:pStyle w:val="Heading2"/>
      </w:pPr>
      <w:r>
        <w:t xml:space="preserve">5.0 Limitations</w:t>
      </w:r>
    </w:p>
    <w:p>
      <w:pPr>
        <w:pStyle w:val="FirstParagraph"/>
      </w:pPr>
      <w:r>
        <w:t xml:space="preserve">While the results are promising, certain limitations must be acknowledged. The study duration of twelve months may not capture long-term effects post-graduation. Additionally, external factors such as changes in Wellington's local government education policies during the study period could have influenced outcomes.</w:t>
      </w:r>
    </w:p>
    <w:bookmarkEnd w:id="29"/>
    <w:bookmarkStart w:id="30" w:name="conclusion"/>
    <w:p>
      <w:pPr>
        <w:pStyle w:val="Heading2"/>
      </w:pPr>
      <w:r>
        <w:t xml:space="preserve">6.0 Conclusion</w:t>
      </w:r>
    </w:p>
    <w:p>
      <w:pPr>
        <w:pStyle w:val="FirstParagraph"/>
      </w:pPr>
      <w:r>
        <w:t xml:space="preserve">This Lab Report conclusively demonstrates that integrating a School Counselor into New Zealand Wellington secondary schools yields measurable improvements in student attendance, mental health, and behavioral conduct. The role of the School Counselor is not merely supportive but transformative, acting as a catalyst for holistic student development.</w:t>
      </w:r>
    </w:p>
    <w:p>
      <w:pPr>
        <w:pStyle w:val="BodyText"/>
      </w:pPr>
      <w:r>
        <w:t xml:space="preserve">For educational stakeholders in New Zealand Wellington, the evidence suggests that prioritizing funding for counseling services is a strategic investment in academic integrity and social cohesion. Future research should explore longitudinal effects and compare these findings with rural schools in other regions of New Zealand to determine if the urban Wellington context presents unique variables that amplify or mitigate counselor efficacy.</w:t>
      </w:r>
    </w:p>
    <w:p>
      <w:pPr>
        <w:pStyle w:val="BodyText"/>
      </w:pPr>
      <w:r>
        <w:rPr>
          <w:bCs/>
          <w:b/>
        </w:rPr>
        <w:t xml:space="preserve">Final Recommendation:</w:t>
      </w:r>
      <w:r>
        <w:br/>
      </w:r>
      <w:r>
        <w:t xml:space="preserve">It is recommended that all secondary institutions in New Zealand Wellington adopt a minimum staffing ratio of one School Counselor per 300 students to ensure adequate coverage and timely intervention. This model, validated by the data presented in this report, offers the most viable pathway toward nurturing resilient, engaged, and successful learners.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Efficacy of School Counselor Integration in New Zealand Wellington Educational Contexts</dc:title>
  <dc:creator/>
  <dc:language>en</dc:language>
  <cp:keywords/>
  <dcterms:created xsi:type="dcterms:W3CDTF">2026-07-30T02:25:49Z</dcterms:created>
  <dcterms:modified xsi:type="dcterms:W3CDTF">2026-07-30T02:25:49Z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