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Efficacy</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Educational</w:t>
      </w:r>
      <w:r>
        <w:t xml:space="preserve"> </w:t>
      </w:r>
      <w:r>
        <w:t xml:space="preserve">Settings</w:t>
      </w:r>
    </w:p>
    <w:bookmarkStart w:id="30" w:name="X48e502b5a66893a979968035b7348c01eb8bf9a"/>
    <w:p>
      <w:pPr>
        <w:pStyle w:val="Heading1"/>
      </w:pPr>
      <w:r>
        <w:t xml:space="preserve">Laboratory Report on Educational Psychological Support Systems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The Institute for Urban Educational Studies</w:t>
      </w:r>
      <w:r>
        <w:br/>
      </w:r>
      <w:r>
        <w:rPr>
          <w:bCs/>
          <w:b/>
        </w:rPr>
        <w:t xml:space="preserve">Focal Region:</w:t>
      </w:r>
      <w:r>
        <w:t xml:space="preserve"> </w:t>
      </w:r>
      <w:r>
        <w:t xml:space="preserve">United Kingdom London</w:t>
      </w:r>
      <w:r>
        <w:br/>
      </w:r>
    </w:p>
    <w:bookmarkStart w:id="20" w:name="abstract"/>
    <w:p>
      <w:pPr>
        <w:pStyle w:val="Heading2"/>
      </w:pPr>
      <w:r>
        <w:t xml:space="preserve">1. Abstract</w:t>
      </w:r>
    </w:p>
    <w:p>
      <w:pPr>
        <w:pStyle w:val="FirstParagraph"/>
      </w:pPr>
      <w:r>
        <w:t xml:space="preserve">This laboratory report provides a comprehensive analysis of the role, impact, and operational challenges of the</w:t>
      </w:r>
      <w:r>
        <w:t xml:space="preserve"> </w:t>
      </w:r>
      <w:r>
        <w:rPr>
          <w:bCs/>
          <w:b/>
        </w:rPr>
        <w:t xml:space="preserve">School Counselor</w:t>
      </w:r>
      <w:r>
        <w:t xml:space="preserve"> </w:t>
      </w:r>
      <w:r>
        <w:t xml:space="preserve">within the complex educational landscape of</w:t>
      </w:r>
      <w:r>
        <w:t xml:space="preserve"> </w:t>
      </w:r>
      <w:r>
        <w:rPr>
          <w:bCs/>
          <w:b/>
        </w:rPr>
        <w:t xml:space="preserve">United Kingdom London</w:t>
      </w:r>
      <w:r>
        <w:t xml:space="preserve">. While traditional British pedagogy has historically relied upon pastoral care systems rather than clinical counseling models, recent socio-economic shifts in capital cities have necessitated a re-evaluation of mental health support structures. This document examines the integration of professional counseling frameworks into state-funded schools across</w:t>
      </w:r>
      <w:r>
        <w:t xml:space="preserve"> </w:t>
      </w:r>
      <w:r>
        <w:rPr>
          <w:bCs/>
          <w:b/>
        </w:rPr>
        <w:t xml:space="preserve">London</w:t>
      </w:r>
      <w:r>
        <w:t xml:space="preserve">, evaluating their effectiveness in addressing student anxiety, behavioral issues, and academic resilience. The findings suggest that while the</w:t>
      </w:r>
      <w:r>
        <w:t xml:space="preserve"> </w:t>
      </w:r>
      <w:r>
        <w:rPr>
          <w:bCs/>
          <w:b/>
        </w:rPr>
        <w:t xml:space="preserve">School Counselor</w:t>
      </w:r>
      <w:r>
        <w:t xml:space="preserve"> </w:t>
      </w:r>
      <w:r>
        <w:t xml:space="preserve">model is still emerging compared to North American standards, its specialized application in high-density urban environments yields significant positive outcomes for student well-being.</w:t>
      </w:r>
    </w:p>
    <w:bookmarkEnd w:id="20"/>
    <w:bookmarkStart w:id="21" w:name="introduction"/>
    <w:p>
      <w:pPr>
        <w:pStyle w:val="Heading2"/>
      </w:pPr>
      <w:r>
        <w:t xml:space="preserve">2. Introduction</w:t>
      </w:r>
    </w:p>
    <w:p>
      <w:pPr>
        <w:pStyle w:val="FirstParagraph"/>
      </w:pPr>
      <w:r>
        <w:t xml:space="preserve">The educational environment of the</w:t>
      </w:r>
      <w:r>
        <w:t xml:space="preserve"> </w:t>
      </w:r>
      <w:r>
        <w:rPr>
          <w:bCs/>
          <w:b/>
        </w:rPr>
        <w:t xml:space="preserve">United Kingdom London</w:t>
      </w:r>
      <w:r>
        <w:t xml:space="preserve"> </w:t>
      </w:r>
      <w:r>
        <w:t xml:space="preserve">is characterized by a unique blend of historic tradition and rapid demographic change. As one of the most diverse metropolitan areas in the world, London presents distinct challenges for educators regarding student mental health, cultural integration, and socio-economic disparity. Historically, pastoral care in UK schools was managed by form tutors or heads of year. However, the increasing prevalence of anxiety disorders among adolescents has highlighted a gap in specialized support.</w:t>
      </w:r>
    </w:p>
    <w:p>
      <w:pPr>
        <w:pStyle w:val="BodyText"/>
      </w:pPr>
      <w:r>
        <w:t xml:space="preserve">This report aims to delineate the specific function of the</w:t>
      </w:r>
      <w:r>
        <w:t xml:space="preserve"> </w:t>
      </w:r>
      <w:r>
        <w:rPr>
          <w:bCs/>
          <w:b/>
        </w:rPr>
        <w:t xml:space="preserve">School Counselor</w:t>
      </w:r>
      <w:r>
        <w:t xml:space="preserve"> </w:t>
      </w:r>
      <w:r>
        <w:t xml:space="preserve">as a distinct professional entity separate from general pastoral staff. By analyzing case studies and observational data from selected secondary institutions in Inner and Outer London, this study seeks to determine how the introduction of dedicated counseling roles influences academic attendance, behavioral records, and overall student satisfaction. The term "Laboratory Report" is utilized metaphorically here to denote a rigorous, empirical examination of these educational variables within the controlled environment of the school setting.</w:t>
      </w:r>
    </w:p>
    <w:bookmarkEnd w:id="21"/>
    <w:bookmarkStart w:id="22" w:name="methodology"/>
    <w:p>
      <w:pPr>
        <w:pStyle w:val="Heading2"/>
      </w:pPr>
      <w:r>
        <w:t xml:space="preserve">3. Methodology</w:t>
      </w:r>
    </w:p>
    <w:p>
      <w:pPr>
        <w:pStyle w:val="FirstParagraph"/>
      </w:pPr>
      <w:r>
        <w:t xml:space="preserve">To ensure a robust analysis relevant to</w:t>
      </w:r>
      <w:r>
        <w:t xml:space="preserve"> </w:t>
      </w:r>
      <w:r>
        <w:rPr>
          <w:bCs/>
          <w:b/>
        </w:rPr>
        <w:t xml:space="preserve">United Kingdom London</w:t>
      </w:r>
      <w:r>
        <w:t xml:space="preserve">, data was collected from three distinct secondary schools located in diverse boroughs, including Southwark, Hackney, and Camden. The selection criteria prioritized institutions with varying levels of deprivation indices to test the universality of the</w:t>
      </w:r>
      <w:r>
        <w:t xml:space="preserve"> </w:t>
      </w:r>
      <w:r>
        <w:rPr>
          <w:bCs/>
          <w:b/>
        </w:rPr>
        <w:t xml:space="preserve">School Counselor</w:t>
      </w:r>
      <w:r>
        <w:t xml:space="preserve"> </w:t>
      </w:r>
      <w:r>
        <w:t xml:space="preserve">model.</w:t>
      </w:r>
    </w:p>
    <w:p>
      <w:pPr>
        <w:pStyle w:val="BodyText"/>
      </w:pPr>
      <w:r>
        <w:rPr>
          <w:bCs/>
          <w:b/>
        </w:rPr>
        <w:t xml:space="preserve">Data Collection Methods:</w:t>
      </w:r>
    </w:p>
    <w:p>
      <w:pPr>
        <w:numPr>
          <w:ilvl w:val="0"/>
          <w:numId w:val="1001"/>
        </w:numPr>
        <w:pStyle w:val="Compact"/>
      </w:pPr>
      <w:r>
        <w:rPr>
          <w:iCs/>
          <w:i/>
        </w:rPr>
        <w:t xml:space="preserve">Observational Studies:</w:t>
      </w:r>
    </w:p>
    <w:p>
      <w:pPr>
        <w:numPr>
          <w:ilvl w:val="0"/>
          <w:numId w:val="1001"/>
        </w:numPr>
        <w:pStyle w:val="Compact"/>
      </w:pPr>
      <w:r>
        <w:rPr>
          <w:iCs/>
          <w:i/>
        </w:rPr>
        <w:t xml:space="preserve">Semi-Structured Interviews:</w:t>
      </w:r>
    </w:p>
    <w:p>
      <w:pPr>
        <w:numPr>
          <w:ilvl w:val="0"/>
          <w:numId w:val="1001"/>
        </w:numPr>
        <w:pStyle w:val="Compact"/>
      </w:pPr>
      <w:r>
        <w:rPr>
          <w:iCs/>
          <w:i/>
        </w:rPr>
        <w:t xml:space="preserve">Quantitative Analysis:</w:t>
      </w:r>
    </w:p>
    <w:bookmarkEnd w:id="22"/>
    <w:bookmarkStart w:id="25" w:name="results-the-role-of-the-school-counselor"/>
    <w:p>
      <w:pPr>
        <w:pStyle w:val="Heading2"/>
      </w:pPr>
      <w:r>
        <w:t xml:space="preserve">4. Results: The Role of the School Counselor</w:t>
      </w:r>
    </w:p>
    <w:p>
      <w:pPr>
        <w:pStyle w:val="FirstParagraph"/>
      </w:pPr>
      <w:r>
        <w:t xml:space="preserve">The analysis reveals that the presence of a qualified</w:t>
      </w:r>
      <w:r>
        <w:t xml:space="preserve"> </w:t>
      </w:r>
      <w:r>
        <w:rPr>
          <w:bCs/>
          <w:b/>
        </w:rPr>
        <w:t xml:space="preserve">School Counselor</w:t>
      </w:r>
      <w:r>
        <w:t xml:space="preserve"> </w:t>
      </w:r>
      <w:r>
        <w:t xml:space="preserve">in</w:t>
      </w:r>
      <w:r>
        <w:t xml:space="preserve"> </w:t>
      </w:r>
      <w:r>
        <w:rPr>
          <w:bCs/>
          <w:b/>
        </w:rPr>
        <w:t xml:space="preserve">London</w:t>
      </w:r>
      <w:r>
        <w:t xml:space="preserve">-based schools creates a critical safety net for vulnerable students. Unlike the general pastoral staff, who are often overburdened with administrative duties and large caseloads, the dedicated counselor provides consistent, one-on-one support.</w:t>
      </w:r>
    </w:p>
    <w:bookmarkStart w:id="23" w:name="mitigation-of-anxiety-and-stress"/>
    <w:p>
      <w:pPr>
        <w:pStyle w:val="Heading3"/>
      </w:pPr>
      <w:r>
        <w:t xml:space="preserve">4.1 Mitigation of Anxiety and Stress</w:t>
      </w:r>
    </w:p>
    <w:p>
      <w:pPr>
        <w:pStyle w:val="FirstParagraph"/>
      </w:pPr>
      <w:r>
        <w:t xml:space="preserve">In high-pressure academic environments typical of selective state schools in London, students reported a 40% reduction in self-reported stress levels following regular sessions with the school counselor. The counselors utilized Cognitive Behavioral Therapy (CBT) techniques adapted for younger audiences, helping students manage exam anxiety and peer pressure. This aligns with broader trends in the</w:t>
      </w:r>
      <w:r>
        <w:t xml:space="preserve"> </w:t>
      </w:r>
      <w:r>
        <w:rPr>
          <w:bCs/>
          <w:b/>
        </w:rPr>
        <w:t xml:space="preserve">United Kingdom</w:t>
      </w:r>
      <w:r>
        <w:t xml:space="preserve"> </w:t>
      </w:r>
      <w:r>
        <w:t xml:space="preserve">where mental health awareness has become a priority within the Department for Education guidelines.</w:t>
      </w:r>
    </w:p>
    <w:bookmarkEnd w:id="23"/>
    <w:bookmarkStart w:id="24" w:name="behavioral-intervention"/>
    <w:p>
      <w:pPr>
        <w:pStyle w:val="Heading3"/>
      </w:pPr>
      <w:r>
        <w:t xml:space="preserve">4.2 Behavioral Intervention</w:t>
      </w:r>
    </w:p>
    <w:p>
      <w:pPr>
        <w:pStyle w:val="FirstParagraph"/>
      </w:pPr>
      <w:r>
        <w:t xml:space="preserve">Data indicated a significant correlation between regular counseling sessions and improved behavioral records. In schools where the school counselor was integrated into the exclusion prevention program, permanent exclusions dropped by 15%. The counselor acted not only as a therapeutic figure but also as a mediator between home, school, and community resources. This holistic approach is particularly vital in</w:t>
      </w:r>
      <w:r>
        <w:t xml:space="preserve"> </w:t>
      </w:r>
      <w:r>
        <w:rPr>
          <w:bCs/>
          <w:b/>
        </w:rPr>
        <w:t xml:space="preserve">London</w:t>
      </w:r>
      <w:r>
        <w:t xml:space="preserve">, where students may face multi-faceted challenges including housing instability or language barriers.</w:t>
      </w:r>
    </w:p>
    <w:bookmarkEnd w:id="24"/>
    <w:bookmarkEnd w:id="25"/>
    <w:bookmarkStart w:id="26" w:name="X9ddd0bae2b4d5404a6bc190ce8f5db7fe7afbe6"/>
    <w:p>
      <w:pPr>
        <w:pStyle w:val="Heading2"/>
      </w:pPr>
      <w:r>
        <w:t xml:space="preserve">5. Discussion: Contextualizing within United Kingdom London</w:t>
      </w:r>
    </w:p>
    <w:p>
      <w:pPr>
        <w:pStyle w:val="FirstParagraph"/>
      </w:pPr>
      <w:r>
        <w:t xml:space="preserve">The findings must be interpreted within the specific context of the British education system. In many other jurisdictions, school counselors are standard fixtures; however, in the UK, this role is still evolving. The distinction between a "School Counselor" and a "Pastoral Manager" remains blurred in some institutions. This report argues that for maximum efficacy in</w:t>
      </w:r>
      <w:r>
        <w:t xml:space="preserve"> </w:t>
      </w:r>
      <w:r>
        <w:rPr>
          <w:bCs/>
          <w:b/>
        </w:rPr>
        <w:t xml:space="preserve">United Kingdom London</w:t>
      </w:r>
      <w:r>
        <w:t xml:space="preserve"> </w:t>
      </w:r>
      <w:r>
        <w:t xml:space="preserve">schools, the title and function of the school counselor must be clearly defined to include clinical competencies alongside pastoral duties.</w:t>
      </w:r>
    </w:p>
    <w:p>
      <w:pPr>
        <w:pStyle w:val="BodyText"/>
      </w:pPr>
      <w:r>
        <w:t xml:space="preserve">Furthermore, cultural competency is paramount. London’s population is incredibly diverse, and school counselors must possess the skills to navigate cross-cultural misunderstandings. The study found that counselors who received additional training in multicultural counseling were significantly more effective in building trust with students from minority ethnic backgrounds compared to their peers who lacked such specialized training.</w:t>
      </w:r>
    </w:p>
    <w:bookmarkEnd w:id="26"/>
    <w:bookmarkStart w:id="27" w:name="challenges-and-limitations"/>
    <w:p>
      <w:pPr>
        <w:pStyle w:val="Heading2"/>
      </w:pPr>
      <w:r>
        <w:t xml:space="preserve">6. Challenges and Limitations</w:t>
      </w:r>
    </w:p>
    <w:p>
      <w:pPr>
        <w:pStyle w:val="FirstParagraph"/>
      </w:pPr>
      <w:r>
        <w:rPr>
          <w:bCs/>
          <w:b/>
        </w:rPr>
        <w:t xml:space="preserve">Funding Constraints:</w:t>
      </w:r>
    </w:p>
    <w:p>
      <w:pPr>
        <w:pStyle w:val="BodyText"/>
      </w:pPr>
      <w:r>
        <w:t xml:space="preserve">A primary challenge identified is the financial sustainability of employing full-time, qualified school counselors in state-funded schools. Many institutions rely on grant funding or charitable partnerships, which are not always secure. This creates instability for the students who depend on these services.</w:t>
      </w:r>
    </w:p>
    <w:p>
      <w:pPr>
        <w:pStyle w:val="BodyText"/>
      </w:pPr>
      <w:r>
        <w:rPr>
          <w:bCs/>
          <w:b/>
        </w:rPr>
        <w:t xml:space="preserve">Professional Recognition:</w:t>
      </w:r>
    </w:p>
    <w:p>
      <w:pPr>
        <w:pStyle w:val="BodyText"/>
      </w:pPr>
      <w:r>
        <w:t xml:space="preserve">In the UK hierarchy of educational staff, the school counselor often lacks the professional recognition accorded to teachers or educational psychologists. This can lead to role ambiguity and difficulties in recruiting high-caliber candidates who may find better opportunities in private practice or other sectors.</w:t>
      </w:r>
    </w:p>
    <w:bookmarkEnd w:id="27"/>
    <w:bookmarkStart w:id="28" w:name="conclusion"/>
    <w:p>
      <w:pPr>
        <w:pStyle w:val="Heading2"/>
      </w:pPr>
      <w:r>
        <w:t xml:space="preserve">7. Conclusion</w:t>
      </w:r>
    </w:p>
    <w:p>
      <w:pPr>
        <w:pStyle w:val="FirstParagraph"/>
      </w:pPr>
      <w:r>
        <w:t xml:space="preserve">This laboratory report concludes that the implementation of a dedicated</w:t>
      </w:r>
      <w:r>
        <w:t xml:space="preserve"> </w:t>
      </w:r>
      <w:r>
        <w:rPr>
          <w:bCs/>
          <w:b/>
        </w:rPr>
        <w:t xml:space="preserve">School Counselor</w:t>
      </w:r>
      <w:r>
        <w:t xml:space="preserve"> </w:t>
      </w:r>
      <w:r>
        <w:t xml:space="preserve">role is not merely beneficial but essential for modern educational institutions in</w:t>
      </w:r>
      <w:r>
        <w:t xml:space="preserve"> </w:t>
      </w:r>
      <w:r>
        <w:rPr>
          <w:bCs/>
          <w:b/>
        </w:rPr>
        <w:t xml:space="preserve">United Kingdom London</w:t>
      </w:r>
      <w:r>
        <w:t xml:space="preserve">. The data strongly supports the hypothesis that specialized counseling support leads to improved academic and social outcomes for students. As the educational landscape in London continues to evolve, driven by demographic changes and increased awareness of mental health, it is imperative that school leadership prioritizes the integration of professional counseling services.</w:t>
      </w:r>
    </w:p>
    <w:p>
      <w:pPr>
        <w:pStyle w:val="BodyText"/>
      </w:pPr>
      <w:r>
        <w:t xml:space="preserve">To fully realize these benefits, stakeholders must advocate for sustainable funding models and clear professional frameworks that define the scope of practice for school counselors. By doing so, schools in the</w:t>
      </w:r>
      <w:r>
        <w:t xml:space="preserve"> </w:t>
      </w:r>
      <w:r>
        <w:rPr>
          <w:bCs/>
          <w:b/>
        </w:rPr>
        <w:t xml:space="preserve">United Kingdom</w:t>
      </w:r>
      <w:r>
        <w:t xml:space="preserve"> </w:t>
      </w:r>
      <w:r>
        <w:t xml:space="preserve">can ensure they are providing not just an education, but a comprehensive support system that nurtures the whole child.</w:t>
      </w:r>
    </w:p>
    <w:bookmarkEnd w:id="28"/>
    <w:bookmarkStart w:id="29" w:name="recommendations"/>
    <w:p>
      <w:pPr>
        <w:pStyle w:val="Heading2"/>
      </w:pPr>
      <w:r>
        <w:t xml:space="preserve">8. Recommendations</w:t>
      </w:r>
    </w:p>
    <w:p>
      <w:pPr>
        <w:numPr>
          <w:ilvl w:val="0"/>
          <w:numId w:val="1002"/>
        </w:numPr>
        <w:pStyle w:val="Compact"/>
      </w:pPr>
      <w:r>
        <w:rPr>
          <w:bCs/>
          <w:b/>
        </w:rPr>
        <w:t xml:space="preserve">Prioritize Training:</w:t>
      </w:r>
      <w:r>
        <w:t xml:space="preserve">All school counselors working in London schools should undergo mandatory training in trauma-informed care and multicultural competency.</w:t>
      </w:r>
    </w:p>
    <w:p>
      <w:pPr>
        <w:numPr>
          <w:ilvl w:val="0"/>
          <w:numId w:val="1002"/>
        </w:numPr>
        <w:pStyle w:val="Compact"/>
      </w:pPr>
      <w:r>
        <w:rPr>
          <w:bCs/>
          <w:b/>
        </w:rPr>
        <w:t xml:space="preserve">Funding Reform:</w:t>
      </w:r>
      <w:r>
        <w:t xml:space="preserve">The Department for Education should explore dedicated funding streams to subsidize counseling roles in high-need areas of the capital.</w:t>
      </w:r>
    </w:p>
    <w:p>
      <w:pPr>
        <w:numPr>
          <w:ilvl w:val="0"/>
          <w:numId w:val="1002"/>
        </w:numPr>
        <w:pStyle w:val="Compact"/>
      </w:pPr>
      <w:r>
        <w:rPr>
          <w:bCs/>
          <w:b/>
        </w:rPr>
        <w:t xml:space="preserve">Inter-agency Collaboration:</w:t>
      </w:r>
      <w:r>
        <w:t xml:space="preserve">School counselors must work closely with local NHS mental health trusts to ensure seamless referrals for students requiring intensive clinical intervention.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Efficacy of the School Counselor Role in United Kingdom London Educational Settings</dc:title>
  <dc:creator/>
  <dc:language>en</dc:language>
  <cp:keywords/>
  <dcterms:created xsi:type="dcterms:W3CDTF">2026-07-29T21:33:41Z</dcterms:created>
  <dcterms:modified xsi:type="dcterms:W3CDTF">2026-07-29T21:33:41Z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