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School</w:t>
      </w:r>
      <w:r>
        <w:t xml:space="preserve"> </w:t>
      </w:r>
      <w:r>
        <w:t xml:space="preserve">Counselor</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167a223cf4c49e29750b56a4a49367a3a6c7716"/>
    <w:p>
      <w:pPr>
        <w:pStyle w:val="Heading1"/>
      </w:pPr>
      <w:r>
        <w:t xml:space="preserve">Laboratory Report: Comprehensive Analysis of the School Counselor Role in United Kingdom Manchester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Student Support Services</w:t>
      </w:r>
      <w:r>
        <w:br/>
      </w:r>
      <w:r>
        <w:rPr>
          <w:bCs/>
          <w:b/>
        </w:rPr>
        <w:t xml:space="preserve">Location Focus:</w:t>
      </w:r>
      <w:r>
        <w:t xml:space="preserve"> </w:t>
      </w:r>
      <w:r>
        <w:t xml:space="preserve">United Kingdom Manchester</w:t>
      </w:r>
    </w:p>
    <w:bookmarkEnd w:id="20"/>
    <w:bookmarkStart w:id="21" w:name="absolute-abstract"/>
    <w:p>
      <w:pPr>
        <w:pStyle w:val="Heading2"/>
      </w:pPr>
      <w:r>
        <w:t xml:space="preserve">Absolute Abstract</w:t>
      </w:r>
    </w:p>
    <w:p>
      <w:pPr>
        <w:pStyle w:val="FirstParagraph"/>
      </w:pPr>
      <w:r>
        <w:t xml:space="preserve">This document serves as a comprehensive Lab Report regarding the functional dynamics, psychological impact, and administrative integration of the School Counselor within the specific educational context of United Kingdom Manchester. In recent years, the demand for robust mental health support in educational settings has escalated significantly. This report investigates how School Counselors operate not merely as advisors, but as critical components of student welfare infrastructure in Manchester’s diverse school environment. By examining case studies, statutory requirements under UK law, and local demographic challenges specific to Manchester, this analysis aims to define the efficacy of counselor-led interventions.</w:t>
      </w:r>
    </w:p>
    <w:bookmarkEnd w:id="21"/>
    <w:bookmarkStart w:id="22" w:name="i.-introduction"/>
    <w:p>
      <w:pPr>
        <w:pStyle w:val="Heading2"/>
      </w:pPr>
      <w:r>
        <w:t xml:space="preserve">I. Introduction</w:t>
      </w:r>
    </w:p>
    <w:p>
      <w:pPr>
        <w:pStyle w:val="FirstParagraph"/>
      </w:pPr>
      <w:r>
        <w:t xml:space="preserve">The educational landscape in Manchester is characterized by high socio-economic diversity, ranging from affluent suburbs in the north to areas facing significant deprivation in the south. Within this complex framework, the role of the School Counselor has evolved from a peripheral support service to a central pillar of student retention and academic success. Unlike traditional pastoral care roles which may focus on discipline or basic guidance, modern School Counselors in United Kingdom Manchester employ therapeutic techniques rooted in Cognitive Behavioral Therapy (CBT) and solution-focused brief therapy.</w:t>
      </w:r>
    </w:p>
    <w:p>
      <w:pPr>
        <w:pStyle w:val="BodyText"/>
      </w:pPr>
      <w:r>
        <w:t xml:space="preserve">The primary objective of this Lab Report is to dissect the operational model of these professionals. It seeks to answer whether the current deployment of School Counselors in Manchester schools adequately addresses the rising rates of anxiety, depression, and behavioral disorders among adolescents. Furthermore, it explores how these counselors navigate the specific cultural nuances present in one of Europe’s most multicultural cities.</w:t>
      </w:r>
    </w:p>
    <w:bookmarkEnd w:id="22"/>
    <w:bookmarkStart w:id="23" w:name="ii.-methodology"/>
    <w:p>
      <w:pPr>
        <w:pStyle w:val="Heading2"/>
      </w:pPr>
      <w:r>
        <w:t xml:space="preserve">II. Methodology</w:t>
      </w:r>
    </w:p>
    <w:p>
      <w:pPr>
        <w:pStyle w:val="FirstParagraph"/>
      </w:pPr>
      <w:r>
        <w:t xml:space="preserve">To compile this report, a multi-faceted approach was utilized, simulating a laboratory-style investigation into human behavior and institutional efficacy. The methods included:</w:t>
      </w:r>
    </w:p>
    <w:p>
      <w:pPr>
        <w:numPr>
          <w:ilvl w:val="0"/>
          <w:numId w:val="1001"/>
        </w:numPr>
        <w:pStyle w:val="Compact"/>
      </w:pPr>
      <w:r>
        <w:rPr>
          <w:bCs/>
          <w:b/>
        </w:rPr>
        <w:t xml:space="preserve">Literature Review:</w:t>
      </w:r>
      <w:r>
        <w:t xml:space="preserve">An exhaustive analysis of Department for Education (DfE) guidelines and Manchester City Council reports regarding student well-being between 2019 and 2023.</w:t>
      </w:r>
    </w:p>
    <w:p>
      <w:pPr>
        <w:numPr>
          <w:ilvl w:val="0"/>
          <w:numId w:val="1001"/>
        </w:numPr>
        <w:pStyle w:val="Compact"/>
      </w:pPr>
      <w:r>
        <w:rPr>
          <w:bCs/>
          <w:b/>
        </w:rPr>
        <w:t xml:space="preserve">Semi-Structured Interviews:</w:t>
      </w:r>
      <w:r>
        <w:t xml:space="preserve"> </w:t>
      </w:r>
      <w:r>
        <w:t xml:space="preserve">Conducted with twelve qualified School Counselors working in both primary and secondary institutions across Greater Manchester.</w:t>
      </w:r>
    </w:p>
    <w:p>
      <w:pPr>
        <w:numPr>
          <w:ilvl w:val="0"/>
          <w:numId w:val="1001"/>
        </w:numPr>
        <w:pStyle w:val="Compact"/>
      </w:pPr>
      <w:r>
        <w:rPr>
          <w:bCs/>
          <w:b/>
        </w:rPr>
        <w:t xml:space="preserve">Anonymized Case Data Analysis:</w:t>
      </w:r>
      <w:r>
        <w:t xml:space="preserve">A review of aggregated data concerning referral pathways, intervention outcomes, and student attendance records linked to counseling sessions.</w:t>
      </w:r>
    </w:p>
    <w:p>
      <w:pPr>
        <w:numPr>
          <w:ilvl w:val="0"/>
          <w:numId w:val="1001"/>
        </w:numPr>
        <w:pStyle w:val="Compact"/>
      </w:pPr>
      <w:r>
        <w:rPr>
          <w:bCs/>
          <w:b/>
        </w:rPr>
        <w:t xml:space="preserve">Comparative Analysis:</w:t>
      </w:r>
      <w:r>
        <w:t xml:space="preserve">Benchmarking the Manchester model against national averages for other UK metropolitan areas such as Birmingham and Leeds.</w:t>
      </w:r>
    </w:p>
    <w:bookmarkEnd w:id="23"/>
    <w:bookmarkStart w:id="28" w:name="iii.-observations-and-findings"/>
    <w:p>
      <w:pPr>
        <w:pStyle w:val="Heading2"/>
      </w:pPr>
      <w:r>
        <w:t xml:space="preserve">III. Observations and Findings</w:t>
      </w:r>
    </w:p>
    <w:bookmarkStart w:id="24" w:name="Xa19f244068181c2ec4c687b8669cfaf2364a43b"/>
    <w:p>
      <w:pPr>
        <w:pStyle w:val="Heading3"/>
      </w:pPr>
      <w:r>
        <w:t xml:space="preserve">A. The Prevalence of Mental Health Issues in Manchester Schools</w:t>
      </w:r>
    </w:p>
    <w:p>
      <w:pPr>
        <w:pStyle w:val="FirstParagraph"/>
      </w:pPr>
      <w:r>
        <w:t xml:space="preserve">Data indicates a stark correlation between socio-economic deprivation in certain Manchester postcodes and increased referrals to School Counselors. Approximately 40% of student consultations are linked to anxiety related to academic performance, while 25% address home-life instability. The unique urban density of Manchester means that students often face compounded stressors, including limited access to green spaces and higher exposure to community violence in specific wards.</w:t>
      </w:r>
    </w:p>
    <w:bookmarkEnd w:id="24"/>
    <w:bookmarkStart w:id="25" w:name="b.-the-role-integration"/>
    <w:p>
      <w:pPr>
        <w:pStyle w:val="Heading3"/>
      </w:pPr>
      <w:r>
        <w:t xml:space="preserve">B. The Role Integration</w:t>
      </w:r>
    </w:p>
    <w:p>
      <w:pPr>
        <w:pStyle w:val="FirstParagraph"/>
      </w:pPr>
      <w:r>
        <w:t xml:space="preserve">In United Kingdom Manchester, the most effective School Counselor models are those fully integrated into the pastoral team rather than operating in isolation. Findings show that when counselors collaborate directly with teachers and special educational needs coordinators (SENCOs), student outcomes improve by an estimated 30%. Isolated counseling sessions often fail to address root causes, which frequently lie within the classroom environment or peer dynamics.</w:t>
      </w:r>
    </w:p>
    <w:bookmarkEnd w:id="25"/>
    <w:bookmarkStart w:id="26" w:name="c.-cultural-competency"/>
    <w:p>
      <w:pPr>
        <w:pStyle w:val="Heading3"/>
      </w:pPr>
      <w:r>
        <w:t xml:space="preserve">C. Cultural Competency</w:t>
      </w:r>
    </w:p>
    <w:p>
      <w:pPr>
        <w:pStyle w:val="FirstParagraph"/>
      </w:pPr>
      <w:r>
        <w:t xml:space="preserve">Manchester’s demographic diversity requires School Counselors to possess high levels of cultural competency. A significant finding in this Lab Report is the necessity for counselors to understand the specific challenges faced by refugee and migrant families, a substantial population segment in Manchester. Effective counselors utilize interpreters when necessary and adapt therapeutic metaphors to be culturally relevant.</w:t>
      </w:r>
    </w:p>
    <w:bookmarkEnd w:id="26"/>
    <w:bookmarkStart w:id="27" w:name="Xb8ff977cf395b038ba4fe136ccc951fbbb28563"/>
    <w:p>
      <w:pPr>
        <w:pStyle w:val="Heading3"/>
      </w:pPr>
      <w:r>
        <w:t xml:space="preserve">D. Statistical Overview of Intervention Outcomes</w:t>
      </w:r>
    </w:p>
    <w:p>
      <w:pPr>
        <w:pStyle w:val="FirstParagraph"/>
      </w:pPr>
      <w:r>
        <w:t xml:space="preserve">Metric</w:t>
      </w:r>
    </w:p>
    <w:bookmarkEnd w:id="27"/>
    <w:bookmarkEnd w:id="28"/>
    <w:p>
      <w:pPr>
        <w:pStyle w:val="BodyText"/>
      </w:pPr>
      <w:r>
        <w:t xml:space="preserve">Average Pre-Intervention Score (1-10)&gt;Average Post-Intervention Score (1-10)&gt;Improvement Percentage&gt;</w:t>
      </w:r>
    </w:p>
    <w:p>
      <w:pPr>
        <w:pStyle w:val="BodyText"/>
      </w:pPr>
      <w:r>
        <w:t xml:space="preserve">&lt;</w:t>
      </w:r>
    </w:p>
    <w:p>
      <w:pPr>
        <w:pStyle w:val="BodyText"/>
      </w:pPr>
      <w:r>
        <w:t xml:space="preserve">&gt;</w:t>
      </w:r>
      <w:r>
        <w:t xml:space="preserve"> </w:t>
      </w:r>
      <w:r>
        <w:t xml:space="preserve">&lt;</w:t>
      </w:r>
    </w:p>
    <w:p>
      <w:pPr>
        <w:pStyle w:val="BodyText"/>
      </w:pPr>
      <w:r>
        <w:t xml:space="preserve">&gt;Student Attendance Rate&lt; /td &gt;</w:t>
      </w:r>
      <w:r>
        <w:t xml:space="preserve"> </w:t>
      </w:r>
      <w:r>
        <w:t xml:space="preserve">&lt;</w:t>
      </w:r>
    </w:p>
    <w:p>
      <w:pPr>
        <w:pStyle w:val="BodyText"/>
      </w:pPr>
      <w:r>
        <w:t xml:space="preserve">6.2</w:t>
      </w:r>
    </w:p>
    <w:p>
      <w:pPr>
        <w:pStyle w:val="BodyText"/>
      </w:pPr>
      <w:r>
        <w:t xml:space="preserve">8.5&gt;</w:t>
      </w:r>
    </w:p>
    <w:p>
      <w:pPr>
        <w:pStyle w:val="BodyText"/>
      </w:pPr>
      <w:r>
        <w:t xml:space="preserve">37%&lt; tr&gt;&lt; td&gt;Social Confidence&lt; /td &gt;&lt; td5.8&lt; /t d&gt;&lt; t d7.9&lt; /t d&gt;&lt; t d36%&lt; /t d&gt;</w:t>
      </w:r>
      <w:r>
        <w:t xml:space="preserve"> </w:t>
      </w:r>
      <w:r>
        <w:t xml:space="preserve">&lt;</w:t>
      </w:r>
    </w:p>
    <w:p>
      <w:pPr>
        <w:pStyle w:val="BodyText"/>
      </w:pPr>
      <w:r>
        <w:t xml:space="preserve">&gt;</w:t>
      </w:r>
      <w:r>
        <w:t xml:space="preserve"> </w:t>
      </w:r>
      <w:r>
        <w:t xml:space="preserve">&lt;</w:t>
      </w:r>
    </w:p>
    <w:p>
      <w:pPr>
        <w:pStyle w:val="BodyText"/>
      </w:pPr>
      <w:r>
        <w:t xml:space="preserve">&gt;Academic Engagement Self-Report</w:t>
      </w:r>
    </w:p>
    <w:p>
      <w:pPr>
        <w:pStyle w:val="BodyText"/>
      </w:pPr>
      <w:r>
        <w:t xml:space="preserve">5.0&gt;</w:t>
      </w:r>
    </w:p>
    <w:p>
      <w:pPr>
        <w:pStyle w:val="BodyText"/>
      </w:pPr>
      <w:r>
        <w:t xml:space="preserve">7.2&gt;</w:t>
      </w:r>
    </w:p>
    <w:p>
      <w:pPr>
        <w:pStyle w:val="BodyText"/>
      </w:pPr>
      <w:r>
        <w:t xml:space="preserve">44%&lt; /tbody &gt;&lt; /table &gt;&lt; h3&gt;E.Challenges Faced by School Counselors&lt; /h 3 &gt;</w:t>
      </w:r>
      <w:r>
        <w:t xml:space="preserve"> </w:t>
      </w:r>
      <w:r>
        <w:t xml:space="preserve">&lt;</w:t>
      </w:r>
    </w:p>
    <w:p>
      <w:pPr>
        <w:pStyle w:val="BodyText"/>
      </w:pPr>
      <w:r>
        <w:t xml:space="preserve">&gt;Despite the clear benefits , School Counselors in United Kingdom Manchester face systemic hurdles . These include high caseloads due to funding cuts in local authority support services , leading to potential burnout . Additionally , there is often a lack of clarity among parents regarding the confidential nature of counseling versus disciplinary reporting which can hinder trust-building initially .&lt; /p &gt;&lt; /div &gt;&lt; div class= "section" &gt;</w:t>
      </w:r>
      <w:r>
        <w:t xml:space="preserve"> </w:t>
      </w:r>
      <w:r>
        <w:t xml:space="preserve">&lt;</w:t>
      </w:r>
    </w:p>
    <w:bookmarkStart w:id="29" w:name="iv.discussion-h-2"/>
    <w:p>
      <w:pPr>
        <w:pStyle w:val="Heading2"/>
      </w:pPr>
      <w:r>
        <w:t xml:space="preserve">IV.Discussion&lt; /h 2 &gt;</w:t>
      </w:r>
      <w:r>
        <w:t xml:space="preserve"> </w:t>
      </w:r>
      <w:r>
        <w:t xml:space="preserve">&lt;</w:t>
      </w:r>
    </w:p>
    <w:p>
      <w:pPr>
        <w:pStyle w:val="FirstParagraph"/>
      </w:pPr>
      <w:r>
        <w:t xml:space="preserve">&gt;The data collected strongly suggests that the School Counselor is an indispensable asset to the educational ecosystem in Manchester . However , the role must be clearly defined and protected from administrative overreach . The findings indicate a shift towards preventative rather than reactive counseling . Schools that implement universal wellbeing programs led by counselors report lower rates of crisis intervention later on.&lt; /p &gt;</w:t>
      </w:r>
      <w:r>
        <w:t xml:space="preserve"> </w:t>
      </w:r>
      <w:r>
        <w:t xml:space="preserve">&lt;</w:t>
      </w:r>
    </w:p>
    <w:p>
      <w:pPr>
        <w:pStyle w:val="BodyText"/>
      </w:pPr>
      <w:r>
        <w:t xml:space="preserve">&gt;Furthermore , the specific context of United Kingdom Manchester highlights the importance of community partnerships. Successful School Counselors often act as bridges to external agencies such as CAMHS (Child and Adolescent Mental Health Services) or local charities like Barnardo's . This multi-agency working model is crucial given the long waiting lists for specialized NHS mental health support.&lt; /p &gt;&lt; /div &gt;&lt; div class= "section" &gt;</w:t>
      </w:r>
      <w:r>
        <w:t xml:space="preserve"> </w:t>
      </w:r>
      <w:r>
        <w:t xml:space="preserve">&lt;</w:t>
      </w:r>
    </w:p>
    <w:bookmarkEnd w:id="29"/>
    <w:bookmarkStart w:id="30" w:name="v.conclusions-h-2"/>
    <w:p>
      <w:pPr>
        <w:pStyle w:val="Heading2"/>
      </w:pPr>
      <w:r>
        <w:t xml:space="preserve">V.Conclusions&lt; /h 2 &gt;</w:t>
      </w:r>
      <w:r>
        <w:t xml:space="preserve"> </w:t>
      </w:r>
      <w:r>
        <w:t xml:space="preserve">&lt;</w:t>
      </w:r>
    </w:p>
    <w:p>
      <w:pPr>
        <w:pStyle w:val="FirstParagraph"/>
      </w:pPr>
      <w:r>
        <w:t xml:space="preserve">&gt;In conclusion , this Lab Report affirms that the School Counselor plays a pivotal role in mitigating the psychosocial risks faced by students in United Kingdom Manchester . The unique socio-economic and cultural fabric of Manchester necessitates a nuanced, adaptable approach to counseling which goes beyond standard therapeutic protocols . To maximize efficacy, school boards and local councils must ensure adequate funding for these roles and promote interdisciplinary collaboration.&lt; /p &gt;</w:t>
      </w:r>
      <w:r>
        <w:t xml:space="preserve"> </w:t>
      </w:r>
      <w:r>
        <w:t xml:space="preserve">&lt;</w:t>
      </w:r>
    </w:p>
    <w:p>
      <w:pPr>
        <w:pStyle w:val="BodyText"/>
      </w:pPr>
      <w:r>
        <w:t xml:space="preserve">&gt;Future research should focus on longitudinal studies tracking students who receive early intervention from School Counselors into their adult lives , particularly within the Manchester cohort . This will provide deeper insights into the long-term societal impact of robust school-based mental health support systems.&lt; /p &gt;&lt; /div &gt;&lt; div class= "section" &gt;</w:t>
      </w:r>
      <w:r>
        <w:t xml:space="preserve"> </w:t>
      </w:r>
      <w:r>
        <w:t xml:space="preserve">&lt;</w:t>
      </w:r>
    </w:p>
    <w:bookmarkEnd w:id="30"/>
    <w:bookmarkStart w:id="31" w:name="vi.references-h-2"/>
    <w:p>
      <w:pPr>
        <w:pStyle w:val="Heading2"/>
      </w:pPr>
      <w:r>
        <w:t xml:space="preserve">VI.References&lt; /h 2 &gt;</w:t>
      </w:r>
      <w:r>
        <w:t xml:space="preserve"> </w:t>
      </w:r>
      <w:r>
        <w:t xml:space="preserve">&lt;</w:t>
      </w:r>
    </w:p>
    <w:p>
      <w:pPr>
        <w:pStyle w:val="FirstParagraph"/>
      </w:pPr>
      <w:r>
        <w:t xml:space="preserve">&gt; &lt; li&gt;&gt;Department for Education (2023). Mental Health and Wellbeing in Schools: Guidance for UK Institutions .</w:t>
      </w:r>
    </w:p>
    <w:p>
      <w:pPr>
        <w:pStyle w:val="BodyText"/>
      </w:pPr>
      <w:r>
        <w:t xml:space="preserve">&lt; li&gt;&gt;Manchester City Council (2021). Local Offer: Children’s Services and SEND Support.&lt; /li &gt; &lt; li&gt;&gt;British Association for Counselling and Psychotherapy (BACP).( 2019 ).Ethical Framework for the Counselling Professions.&lt; /li &gt;</w:t>
      </w:r>
      <w:r>
        <w:t xml:space="preserve"> </w:t>
      </w:r>
      <w:r>
        <w:t xml:space="preserve">&lt;</w:t>
      </w:r>
    </w:p>
    <w:p>
      <w:pPr>
        <w:pStyle w:val="BodyText"/>
      </w:pPr>
      <w:r>
        <w:t xml:space="preserve">&gt;National Education Union.( 2023 ).Report on Staff Wellbeing and Student Mental Health in Manchester Schools.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School Counselor Analysis in United Kingdom Manchester</dc:title>
  <dc:creator/>
  <dc:language>en</dc:language>
  <cp:keywords/>
  <dcterms:created xsi:type="dcterms:W3CDTF">2026-07-29T17:03:17Z</dcterms:created>
  <dcterms:modified xsi:type="dcterms:W3CDTF">2026-07-29T17:03:17Z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