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Bangladesh</w:t>
      </w:r>
      <w:r>
        <w:t xml:space="preserve"> </w:t>
      </w:r>
      <w:r>
        <w:t xml:space="preserve">Dhaka</w:t>
      </w:r>
    </w:p>
    <w:bookmarkStart w:id="30" w:name="X440fc028bc5cf4fa2c726c16722298af0998e08"/>
    <w:p>
      <w:pPr>
        <w:pStyle w:val="Heading1"/>
      </w:pPr>
      <w:r>
        <w:t xml:space="preserve">Laboratory Report on Social Work Practice</w:t>
      </w:r>
    </w:p>
    <w:p>
      <w:pPr>
        <w:pStyle w:val="FirstParagraph"/>
      </w:pPr>
      <w:r>
        <w:rPr>
          <w:bCs/>
          <w:b/>
        </w:rPr>
        <w:t xml:space="preserve">Focused Environment:</w:t>
      </w:r>
      <w:r>
        <w:t xml:space="preserve"> </w:t>
      </w:r>
      <w:r>
        <w:t xml:space="preserve">Bangladesh Dhaka</w:t>
      </w:r>
      <w:r>
        <w:br/>
      </w:r>
      <w:r>
        <w:rPr>
          <w:bCs/>
          <w:b/>
        </w:rPr>
        <w:t xml:space="preserve">Date of Observation:</w:t>
      </w:r>
      <w:r>
        <w:br/>
      </w:r>
      <w:r>
        <w:t xml:space="preserve">October 26, 2023</w:t>
      </w:r>
      <w:r>
        <w:br/>
      </w:r>
      <w:r>
        <w:rPr>
          <w:bCs/>
          <w:b/>
        </w:rPr>
        <w:t xml:space="preserve">Subject:</w:t>
      </w:r>
    </w:p>
    <w:p>
      <w:pPr>
        <w:pStyle w:val="BodyText"/>
      </w:pPr>
      <w:r>
        <w:t xml:space="preserve">Comprehensive Analysis of the Social Worker Role in Urban Crisis Management</w:t>
      </w:r>
    </w:p>
    <w:bookmarkStart w:id="20" w:name="introduction"/>
    <w:p>
      <w:pPr>
        <w:pStyle w:val="Heading2"/>
      </w:pPr>
      <w:r>
        <w:t xml:space="preserve">1. Introduction and Contextual Background</w:t>
      </w:r>
    </w:p>
    <w:p>
      <w:pPr>
        <w:pStyle w:val="FirstParagraph"/>
      </w:pPr>
      <w:r>
        <w:t xml:space="preserve">This Lab Report serves as a comprehensive analytical study regarding the operational dynamics, challenges, and efficacy of the Social Worker within the specific geographic and socio-economic context of Bangladesh Dhaka. As one of the most densely populated metropolitan areas in South Asia, Dhaka presents a unique "living laboratory" for social intervention. The rapid urbanization rate in this region has outpaced infrastructure development, creating complex layers of poverty, displacement, and public health crises that require immediate and sophisticated professional attention.</w:t>
      </w:r>
    </w:p>
    <w:p>
      <w:pPr>
        <w:pStyle w:val="BodyText"/>
      </w:pPr>
      <w:r>
        <w:t xml:space="preserve">The primary objective of this report is to document the functional role of the Social Worker as a critical agent of change within Bangladesh Dhaka. Unlike theoretical frameworks observed in stable economies, the practice here is characterized by high volatility, resource scarcity, and intense community reliance. This document explores how a trained Social Worker navigates these constraints to deliver essential services ranging from disaster relief to gender-based violence prevention.</w:t>
      </w:r>
    </w:p>
    <w:bookmarkEnd w:id="20"/>
    <w:bookmarkStart w:id="21" w:name="objectives"/>
    <w:p>
      <w:pPr>
        <w:pStyle w:val="Heading2"/>
      </w:pPr>
      <w:r>
        <w:t xml:space="preserve">2. Objectives of the Study</w:t>
      </w:r>
    </w:p>
    <w:p>
      <w:pPr>
        <w:pStyle w:val="FirstParagraph"/>
      </w:pPr>
      <w:r>
        <w:t xml:space="preserve">To ensure a structured analysis, this report adheres to the following specific objectives:</w:t>
      </w:r>
    </w:p>
    <w:p>
      <w:pPr>
        <w:numPr>
          <w:ilvl w:val="0"/>
          <w:numId w:val="1001"/>
        </w:numPr>
        <w:pStyle w:val="Compact"/>
      </w:pPr>
      <w:r>
        <w:t xml:space="preserve">To define the core competencies required for a Social Worker operating in high-density urban environments like Bangladesh Dhaka.</w:t>
      </w:r>
    </w:p>
    <w:p>
      <w:pPr>
        <w:numPr>
          <w:ilvl w:val="0"/>
          <w:numId w:val="1001"/>
        </w:numPr>
        <w:pStyle w:val="Compact"/>
      </w:pPr>
      <w:r>
        <w:t xml:space="preserve">To assess the impact of socio-economic disparities on client intake and case management.</w:t>
      </w:r>
    </w:p>
    <w:p>
      <w:pPr>
        <w:numPr>
          <w:ilvl w:val="0"/>
          <w:numId w:val="1001"/>
        </w:numPr>
        <w:pStyle w:val="Compact"/>
      </w:pPr>
      <w:r>
        <w:t xml:space="preserve">To evaluate the collaborative mechanisms between Social Workers, local community leaders, and governmental bodies within Dhaka.</w:t>
      </w:r>
    </w:p>
    <w:p>
      <w:pPr>
        <w:numPr>
          <w:ilvl w:val="0"/>
          <w:numId w:val="1001"/>
        </w:numPr>
        <w:pStyle w:val="Compact"/>
      </w:pPr>
      <w:r>
        <w:t xml:space="preserve">To identify systemic barriers faced by practitioners when attempting to implement sustainable social welfare programs in Bangladesh Dhaka.</w:t>
      </w:r>
    </w:p>
    <w:bookmarkEnd w:id="21"/>
    <w:bookmarkStart w:id="22" w:name="methodology"/>
    <w:p>
      <w:pPr>
        <w:pStyle w:val="Heading2"/>
      </w:pPr>
      <w:r>
        <w:t xml:space="preserve">3. Methodological Approach</w:t>
      </w:r>
    </w:p>
    <w:p>
      <w:pPr>
        <w:pStyle w:val="FirstParagraph"/>
      </w:pPr>
      <w:r>
        <w:t xml:space="preserve">The data for this Lab Report was synthesized through a combination of direct field observation, semi-structured interviews with active practitioners, and review of case files from non-governmental organizations (NGOs) operating in Dhaka. The observational period focused on three distinct wards within Bangladesh Dhaka, selected for their varying levels of infrastructure development and population density. This multi-faceted approach allows for a holistic view of the Social Worker's daily reality.</w:t>
      </w:r>
    </w:p>
    <w:p>
      <w:pPr>
        <w:pStyle w:val="BodyText"/>
      </w:pPr>
      <w:r>
        <w:t xml:space="preserve">The methodology prioritized qualitative data, emphasizing the narratives and lived experiences of both the workers and the beneficiaries. Quantitative metrics regarding case resolution times and resource allocation were also collected to provide statistical backing to the narrative observations.</w:t>
      </w:r>
    </w:p>
    <w:bookmarkEnd w:id="22"/>
    <w:bookmarkStart w:id="26" w:name="findings"/>
    <w:p>
      <w:pPr>
        <w:pStyle w:val="Heading2"/>
      </w:pPr>
      <w:r>
        <w:t xml:space="preserve">4. Observational Findings</w:t>
      </w:r>
    </w:p>
    <w:bookmarkStart w:id="23" w:name="X79bf389eaed6f056901cfe1f55ba7f19db8731a"/>
    <w:p>
      <w:pPr>
        <w:pStyle w:val="Heading3"/>
      </w:pPr>
      <w:r>
        <w:t xml:space="preserve">4.1 The Dual Role of Crisis Management and Prevention</w:t>
      </w:r>
    </w:p>
    <w:p>
      <w:pPr>
        <w:pStyle w:val="FirstParagraph"/>
      </w:pPr>
      <w:r>
        <w:t xml:space="preserve">In Bangladesh Dhaka, the Social Worker rarely functions solely as a long-term counselor. Due to the sheer volume of acute crises, including flooding, building collapses, and industrial accidents, the Social Worker must often act as an emergency first responder. Observations indicate that approximately 60% of a typical week is dedicated to immediate crisis intervention. This requires the practitioner to possess extensive knowledge of legal frameworks regarding labor rights in garment factories—a dominant industry in Dhaka—and access protocols for local hospitals.</w:t>
      </w:r>
    </w:p>
    <w:bookmarkEnd w:id="23"/>
    <w:bookmarkStart w:id="24" w:name="X93dc2810cadf8e9092e39e69f927ddeefe33ff0"/>
    <w:p>
      <w:pPr>
        <w:pStyle w:val="Heading3"/>
      </w:pPr>
      <w:r>
        <w:t xml:space="preserve">4.2 Navigating Cultural and Hierarchical Structures</w:t>
      </w:r>
    </w:p>
    <w:p>
      <w:pPr>
        <w:pStyle w:val="FirstParagraph"/>
      </w:pPr>
      <w:r>
        <w:t xml:space="preserve">A critical finding is the necessity for cultural competency. In Bangladesh Dhaka, social hierarchy and religious norms heavily influence client behavior. A Social Worker must navigate these nuances with extreme delicacy. For instance, when addressing issues of domestic violence or child labor, the practitioner cannot simply impose external legal standards but must work within the community's traditional dispute resolution mechanisms to gain trust before introducing formal interventions. The success of any program in Bangladesh Dhaka is directly correlated to the Social Worker's ability to build rapport with local "Union Parishad" members and neighborhood elders.</w:t>
      </w:r>
    </w:p>
    <w:bookmarkEnd w:id="24"/>
    <w:bookmarkStart w:id="25" w:name="resource-scarcity-and-improvisation"/>
    <w:p>
      <w:pPr>
        <w:pStyle w:val="Heading3"/>
      </w:pPr>
      <w:r>
        <w:t xml:space="preserve">4.3 Resource Scarcity and Improvisation</w:t>
      </w:r>
    </w:p>
    <w:p>
      <w:pPr>
        <w:pStyle w:val="FirstParagraph"/>
      </w:pPr>
      <w:r>
        <w:t xml:space="preserve">The report highlights a significant deficit in state-funded resources. Consequently, the Social Worker in Bangladesh Dhaka often operates as a resource broker rather than a direct provider of funds. The ability to leverage partnerships with international NGOs, local philanthropists, and community cooperatives is a vital skill. The "lab" environment forces workers to be highly improvisational, creating support networks from thin air when standard safety nets are absent.</w:t>
      </w:r>
    </w:p>
    <w:bookmarkEnd w:id="25"/>
    <w:bookmarkEnd w:id="26"/>
    <w:bookmarkStart w:id="27" w:name="analysis"/>
    <w:p>
      <w:pPr>
        <w:pStyle w:val="Heading2"/>
      </w:pPr>
      <w:r>
        <w:t xml:space="preserve">5. Analysis of Challenges</w:t>
      </w:r>
    </w:p>
    <w:p>
      <w:pPr>
        <w:pStyle w:val="FirstParagraph"/>
      </w:pPr>
      <w:r>
        <w:t xml:space="preserve">The intensity of the workload in Bangladesh Dhaka leads to high rates of burnout among Social Workers. The emotional toll of witnessing daily poverty, combined with physical dangers associated with navigating informal settlements (bastis), creates a hazardous working environment. Furthermore, bureaucratic red tape can hinder the distribution of aid. A significant finding is the disconnect between central government policies and grassroots realities; Social Workers often spend considerable time advocating for their clients to receive entitled benefits that are legally available but practically inaccessible due to corruption or inefficiency.</w:t>
      </w:r>
    </w:p>
    <w:p>
      <w:pPr>
        <w:pStyle w:val="BodyText"/>
      </w:pPr>
      <w:r>
        <w:t xml:space="preserve">Additionally, gender dynamics play a profound role. While female Social Workers face fewer barriers in accessing female victims of violence, they also face higher risks of harassment while traveling through congested urban areas at night. Male Social Workers may find it difficult to gain trust within conservative households without male chaperones or intermediaries.</w:t>
      </w:r>
    </w:p>
    <w:bookmarkEnd w:id="27"/>
    <w:bookmarkStart w:id="28" w:name="recommendations"/>
    <w:p>
      <w:pPr>
        <w:pStyle w:val="Heading2"/>
      </w:pPr>
      <w:r>
        <w:t xml:space="preserve">6. Recommendations for Future Practice</w:t>
      </w:r>
    </w:p>
    <w:p>
      <w:pPr>
        <w:pStyle w:val="FirstParagraph"/>
      </w:pPr>
      <w:r>
        <w:t xml:space="preserve">Based on the findings from this Lab Report, several strategic recommendations are proposed for stakeholders involved in social work in Bangladesh Dhaka:</w:t>
      </w:r>
    </w:p>
    <w:p>
      <w:pPr>
        <w:numPr>
          <w:ilvl w:val="0"/>
          <w:numId w:val="1002"/>
        </w:numPr>
        <w:pStyle w:val="Compact"/>
      </w:pPr>
      <w:r>
        <w:rPr>
          <w:bCs/>
          <w:b/>
        </w:rPr>
        <w:t xml:space="preserve">Digital Integration:</w:t>
      </w:r>
      <w:r>
        <w:t xml:space="preserve"> </w:t>
      </w:r>
      <w:r>
        <w:t xml:space="preserve">Implementation of secure, low-bandwidth digital case management systems to reduce administrative burden and improve data tracking.</w:t>
      </w:r>
    </w:p>
    <w:p>
      <w:pPr>
        <w:numPr>
          <w:ilvl w:val="0"/>
          <w:numId w:val="1002"/>
        </w:numPr>
        <w:pStyle w:val="Compact"/>
      </w:pPr>
      <w:r>
        <w:rPr>
          <w:bCs/>
          <w:b/>
        </w:rPr>
        <w:t xml:space="preserve">Mental Health Support for Practitioners:</w:t>
      </w:r>
      <w:r>
        <w:t xml:space="preserve"> </w:t>
      </w:r>
      <w:r>
        <w:t xml:space="preserve">Mandatory psychological support and debriefing sessions for Social Workers to mitigate burnout.</w:t>
      </w:r>
    </w:p>
    <w:p>
      <w:pPr>
        <w:numPr>
          <w:ilvl w:val="0"/>
          <w:numId w:val="1002"/>
        </w:numPr>
        <w:pStyle w:val="Compact"/>
      </w:pPr>
      <w:r>
        <w:rPr>
          <w:bCs/>
          <w:b/>
        </w:rPr>
        <w:t xml:space="preserve">Community-Led Training:</w:t>
      </w:r>
      <w:r>
        <w:t xml:space="preserve"> </w:t>
      </w:r>
      <w:r>
        <w:t xml:space="preserve">Shift from top-down training models to community-led workshops where local leaders in Bangladesh Dhaka are trained as peer supporters, extending the reach of professional Social Workers.</w:t>
      </w:r>
    </w:p>
    <w:p>
      <w:pPr>
        <w:numPr>
          <w:ilvl w:val="0"/>
          <w:numId w:val="1002"/>
        </w:numPr>
        <w:pStyle w:val="Compact"/>
      </w:pPr>
      <w:r>
        <w:rPr>
          <w:bCs/>
          <w:b/>
        </w:rPr>
        <w:t xml:space="preserve">Polyglot Capacity Building:</w:t>
      </w:r>
      <w:r>
        <w:t xml:space="preserve"> </w:t>
      </w:r>
      <w:r>
        <w:t xml:space="preserve">Enhancing training in local dialects and conflict mediation specific to the linguistic diversity of Dhaka's migrant populations.</w:t>
      </w:r>
    </w:p>
    <w:bookmarkEnd w:id="28"/>
    <w:bookmarkStart w:id="29" w:name="conclusion"/>
    <w:p>
      <w:pPr>
        <w:pStyle w:val="Heading2"/>
      </w:pPr>
      <w:r>
        <w:t xml:space="preserve">7. Conclusion</w:t>
      </w:r>
    </w:p>
    <w:p>
      <w:pPr>
        <w:pStyle w:val="FirstParagraph"/>
      </w:pPr>
      <w:r>
        <w:t xml:space="preserve">In conclusion, this Lab Report underscores that the role of the Social Worker in Bangladesh Dhaka is far more complex than traditional definitions suggest. It is a role defined by resilience, cultural agility, and urgent action. The Social Worker acts as a bridge between vulnerable populations and the fragmented state machinery in one of the world's most challenging urban landscapes. For social work practice to be effective in Bangladesh Dhaka, it must move beyond theoretical application and embrace practical, context-specific strategies that address immediate survival needs while simultaneously advocating for long-term systemic justice. The efficacy of any future intervention depends entirely on acknowledging these unique constraints and leveraging the inherent strength of community networks within this dynamic metropolis.</w:t>
      </w:r>
    </w:p>
    <w:p>
      <w:r>
        <w:pict>
          <v:rect style="width:0;height:1.5pt" o:hralign="center" o:hrstd="t" o:hr="t"/>
        </w:pict>
      </w:r>
    </w:p>
    <w:p>
      <w:pPr>
        <w:pStyle w:val="FirstParagraph"/>
      </w:pPr>
      <w:r>
        <w:t xml:space="preserve">End of Lab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in Bangladesh Dhaka</dc:title>
  <dc:creator/>
  <dc:language>en</dc:language>
  <cp:keywords/>
  <dcterms:created xsi:type="dcterms:W3CDTF">2026-07-29T14:08:17Z</dcterms:created>
  <dcterms:modified xsi:type="dcterms:W3CDTF">2026-07-29T14:08:17Z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