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Social</w:t>
      </w:r>
      <w:r>
        <w:t xml:space="preserve"> </w:t>
      </w:r>
      <w:r>
        <w:t xml:space="preserve">Work</w:t>
      </w:r>
      <w:r>
        <w:t xml:space="preserve"> </w:t>
      </w:r>
      <w:r>
        <w:t xml:space="preserve">Practices</w:t>
      </w:r>
      <w:r>
        <w:t xml:space="preserve"> </w:t>
      </w:r>
      <w:r>
        <w:t xml:space="preserve">in</w:t>
      </w:r>
      <w:r>
        <w:t xml:space="preserve"> </w:t>
      </w:r>
      <w:r>
        <w:t xml:space="preserve">Belgium</w:t>
      </w:r>
      <w:r>
        <w:t xml:space="preserve"> </w:t>
      </w:r>
      <w:r>
        <w:t xml:space="preserve">Brussels</w:t>
      </w:r>
    </w:p>
    <w:bookmarkStart w:id="32" w:name="X5bcd11faca6c653c4def88dc9d2ff6e80483f17"/>
    <w:p>
      <w:pPr>
        <w:pStyle w:val="Heading1"/>
      </w:pPr>
      <w:r>
        <w:t xml:space="preserve">Laboratory Report on Social Work Interventions in Belgium Brussels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Laboratory for Social Studies, Belgium Brussels</w:t>
      </w:r>
      <w:r>
        <w:br/>
      </w:r>
      <w:r>
        <w:rPr>
          <w:bCs/>
          <w:b/>
        </w:rPr>
        <w:t xml:space="preserve">Institution:</w:t>
      </w:r>
    </w:p>
    <w:p>
      <w:pPr>
        <w:pStyle w:val="BodyText"/>
      </w:pPr>
      <w:r>
        <w:t xml:space="preserve">Belgium Brussels</w:t>
      </w:r>
    </w:p>
    <w:p>
      <w:pPr>
        <w:pStyle w:val="BodyText"/>
      </w:pPr>
      <w:r>
        <w:t xml:space="preserve">This</w:t>
      </w:r>
      <w:r>
        <w:t xml:space="preserve"> </w:t>
      </w:r>
      <w:r>
        <w:rPr>
          <w:bCs/>
          <w:b/>
        </w:rPr>
        <w:t xml:space="preserve">Laboratory Report</w:t>
      </w:r>
      <w:r>
        <w:t xml:space="preserve"> </w:t>
      </w:r>
      <w:r>
        <w:t xml:space="preserve">serves as a comprehensive analytical document detailing the operational, ethical, and sociological frameworks governing social work within the dynamic urban environment of</w:t>
      </w:r>
      <w:r>
        <w:t xml:space="preserve"> </w:t>
      </w:r>
      <w:r>
        <w:rPr>
          <w:bCs/>
          <w:b/>
        </w:rPr>
        <w:t xml:space="preserve">Belgium Brussels</w:t>
      </w:r>
      <w:r>
        <w:t xml:space="preserve">. As the capital city of both Belgium and the European Union,</w:t>
      </w:r>
      <w:r>
        <w:t xml:space="preserve"> </w:t>
      </w:r>
      <w:r>
        <w:rPr>
          <w:bCs/>
          <w:b/>
        </w:rPr>
        <w:t xml:space="preserve">Belgium Brussels</w:t>
      </w:r>
    </w:p>
    <w:p>
      <w:pPr>
        <w:pStyle w:val="BodyText"/>
      </w:pPr>
      <w:r>
        <w:t xml:space="preserve">The scope of this</w:t>
      </w:r>
      <w:r>
        <w:t xml:space="preserve"> </w:t>
      </w:r>
      <w:r>
        <w:rPr>
          <w:bCs/>
          <w:b/>
        </w:rPr>
        <w:t xml:space="preserve">Laboratory Report</w:t>
      </w:r>
      <w:r>
        <w:t xml:space="preserve"> </w:t>
      </w:r>
      <w:r>
        <w:t xml:space="preserve">extends beyond traditional case management. It investigates the systemic challenges faced by the</w:t>
      </w:r>
      <w:r>
        <w:t xml:space="preserve"> </w:t>
      </w:r>
      <w:r>
        <w:rPr>
          <w:bCs/>
          <w:b/>
        </w:rPr>
        <w:t xml:space="preserve">Social Worker</w:t>
      </w:r>
      <w:r>
        <w:t xml:space="preserve">, including housing insecurity, integration of migrant populations, and mental health support in a post-pandemic context. By treating the social landscape of</w:t>
      </w:r>
    </w:p>
    <w:p>
      <w:pPr>
        <w:pStyle w:val="BodyText"/>
      </w:pPr>
      <w:r>
        <w:t xml:space="preserve">Belgium Brussels as a living laboratory, this document aims to provide actionable insights for policymakers and practitioners.</w:t>
      </w:r>
    </w:p>
    <w:bookmarkStart w:id="20" w:name="X8411b49266f26cc7bb90c8ec853a65e72376a0b"/>
    <w:p>
      <w:pPr>
        <w:pStyle w:val="Heading2"/>
      </w:pPr>
      <w:r>
        <w:t xml:space="preserve">1. Contextual Background: The Unique Environment of Belgium Brussels</w:t>
      </w:r>
    </w:p>
    <w:p>
      <w:pPr>
        <w:pStyle w:val="FirstParagraph"/>
      </w:pPr>
      <w:r>
        <w:t xml:space="preserve">To understand the role of the</w:t>
      </w:r>
      <w:r>
        <w:t xml:space="preserve"> </w:t>
      </w:r>
      <w:r>
        <w:rPr>
          <w:bCs/>
          <w:b/>
        </w:rPr>
        <w:t xml:space="preserve">Social Worker</w:t>
      </w:r>
      <w:r>
        <w:t xml:space="preserve">, one must first analyze the specific environment in which they operate.</w:t>
      </w:r>
      <w:r>
        <w:t xml:space="preserve"> </w:t>
      </w:r>
      <w:r>
        <w:rPr>
          <w:bCs/>
          <w:b/>
        </w:rPr>
        <w:t xml:space="preserve">Belgium Brussels</w:t>
      </w:r>
    </w:p>
    <w:p>
      <w:pPr>
        <w:pStyle w:val="BodyText"/>
      </w:pPr>
      <w:r>
        <w:t xml:space="preserve">The linguistic duality of the region necessitates that every competent</w:t>
      </w:r>
      <w:r>
        <w:t xml:space="preserve"> </w:t>
      </w:r>
      <w:r>
        <w:rPr>
          <w:bCs/>
          <w:b/>
        </w:rPr>
        <w:t xml:space="preserve">Social Worker</w:t>
      </w:r>
      <w:r>
        <w:t xml:space="preserve"> </w:t>
      </w:r>
      <w:r>
        <w:t xml:space="preserve">possesses at least bilingual capabilities. This is not merely a communicative tool but a fundamental aspect of building trust with diverse communities. Furthermore, the administrative landscape in</w:t>
      </w:r>
      <w:r>
        <w:t xml:space="preserve"> </w:t>
      </w:r>
      <w:r>
        <w:rPr>
          <w:bCs/>
          <w:b/>
        </w:rPr>
        <w:t xml:space="preserve">Belgium BrusselsSocial Worker</w:t>
      </w:r>
      <w:r>
        <w:t xml:space="preserve"> </w:t>
      </w:r>
      <w:r>
        <w:t xml:space="preserve">must be proficient in navigating these overlapping jurisdictions to secure resources for clients.</w:t>
      </w:r>
    </w:p>
    <w:bookmarkEnd w:id="20"/>
    <w:bookmarkStart w:id="24" w:name="methodology-of-social-work-practice"/>
    <w:p>
      <w:pPr>
        <w:pStyle w:val="Heading2"/>
      </w:pPr>
      <w:r>
        <w:t xml:space="preserve">2. Methodology of Social Work Practice</w:t>
      </w:r>
    </w:p>
    <w:p>
      <w:pPr>
        <w:pStyle w:val="FirstParagraph"/>
      </w:pPr>
      <w:r>
        <w:t xml:space="preserve">In this</w:t>
      </w:r>
    </w:p>
    <w:p>
      <w:pPr>
        <w:pStyle w:val="BodyText"/>
      </w:pPr>
      <w:r>
        <w:t xml:space="preserve">Laboratory Report, we categorize the methodology of social work into three primary pillars: Assessment, Intervention, and Evaluation. These methods are adapted specifically for the urban density and cultural mosaic of</w:t>
      </w:r>
    </w:p>
    <w:p>
      <w:pPr>
        <w:pStyle w:val="BodyText"/>
      </w:pPr>
      <w:r>
        <w:t xml:space="preserve">Belgium Brussels.</w:t>
      </w:r>
    </w:p>
    <w:bookmarkStart w:id="21" w:name="comprehensive-needs-assessment"/>
    <w:p>
      <w:pPr>
        <w:pStyle w:val="Heading3"/>
      </w:pPr>
      <w:r>
        <w:t xml:space="preserve">2.1 Comprehensive Needs Assessment</w:t>
      </w:r>
    </w:p>
    <w:p>
      <w:pPr>
        <w:pStyle w:val="FirstParagraph"/>
      </w:pPr>
      <w:r>
        <w:t xml:space="preserve">The initial phase involves a holistic assessment of the client's situation. In</w:t>
      </w:r>
    </w:p>
    <w:p>
      <w:pPr>
        <w:pStyle w:val="BodyText"/>
      </w:pPr>
      <w:r>
        <w:t xml:space="preserve">Belgium Brussels, this often includes evaluating legal status, housing conditions, and access to healthcare. The</w:t>
      </w:r>
    </w:p>
    <w:p>
      <w:pPr>
        <w:pStyle w:val="BodyText"/>
      </w:pPr>
      <w:r>
        <w:t xml:space="preserve">Social Worker utilizes standardized tools provided by the CPAS (Public Centre for Social Welfare) or OCMW in Flemish-speaking areas, though practices are harmonizing across the region.</w:t>
      </w:r>
    </w:p>
    <w:bookmarkEnd w:id="21"/>
    <w:bookmarkStart w:id="22" w:name="X2919dbc9995566873bb505052eb9d2e33f43e51"/>
    <w:p>
      <w:pPr>
        <w:pStyle w:val="Heading3"/>
      </w:pPr>
      <w:r>
        <w:t xml:space="preserve">2.2 Multidisciplinary Intervention Strategies</w:t>
      </w:r>
    </w:p>
    <w:p>
      <w:pPr>
        <w:pStyle w:val="FirstParagraph"/>
      </w:pPr>
      <w:r>
        <w:t xml:space="preserve">Intervention in</w:t>
      </w:r>
    </w:p>
    <w:p>
      <w:pPr>
        <w:pStyle w:val="BodyText"/>
      </w:pPr>
      <w:r>
        <w:t xml:space="preserve">Belgium BrusselsSocial Worker collaborates with a network of stakeholders, including:</w:t>
      </w:r>
    </w:p>
    <w:p>
      <w:pPr>
        <w:pStyle w:val="BodyText"/>
      </w:pPr>
      <w:r>
        <w:t xml:space="preserve">Municipal Services:</w:t>
      </w:r>
    </w:p>
    <w:p>
      <w:pPr>
        <w:pStyle w:val="BodyText"/>
      </w:pPr>
      <w:r>
        <w:t xml:space="preserve">Healthcare Providers: Ensuring access to mental health services and addiction support.</w:t>
      </w:r>
    </w:p>
    <w:p>
      <w:pPr>
        <w:pStyle w:val="BodyText"/>
      </w:pPr>
      <w:r>
        <w:t xml:space="preserve">Educational Institutions: Addressing school exclusion among children from marginalized backgrounds.</w:t>
      </w:r>
    </w:p>
    <w:bookmarkEnd w:id="22"/>
    <w:bookmarkStart w:id="23" w:name="monitoring-and-evaluation"/>
    <w:p>
      <w:pPr>
        <w:pStyle w:val="Heading3"/>
      </w:pPr>
      <w:r>
        <w:t xml:space="preserve">2.3 Monitoring and Evaluation</w:t>
      </w:r>
    </w:p>
    <w:p>
      <w:pPr>
        <w:pStyle w:val="FirstParagraph"/>
      </w:pPr>
      <w:r>
        <w:t xml:space="preserve">The final pillar of this</w:t>
      </w:r>
    </w:p>
    <w:p>
      <w:pPr>
        <w:pStyle w:val="BodyText"/>
      </w:pPr>
      <w:r>
        <w:t xml:space="preserve">Laboratory Report's methodology focuses on outcome measurement. Success is defined not only by the resolution of immediate crises but also by the long-term social inclusion of the client within the</w:t>
      </w:r>
    </w:p>
    <w:p>
      <w:pPr>
        <w:pStyle w:val="BodyText"/>
      </w:pPr>
      <w:r>
        <w:t xml:space="preserve">Belgium Brussels community.</w:t>
      </w:r>
    </w:p>
    <w:bookmarkEnd w:id="23"/>
    <w:bookmarkEnd w:id="24"/>
    <w:bookmarkStart w:id="28" w:name="Xfa659872f8ef3f0ee9efeab652250355d501e9b"/>
    <w:p>
      <w:pPr>
        <w:pStyle w:val="Heading2"/>
      </w:pPr>
      <w:r>
        <w:t xml:space="preserve">3. Key Challenges Faced by Social Workers in Belgium Brussels</w:t>
      </w:r>
    </w:p>
    <w:p>
      <w:pPr>
        <w:pStyle w:val="FirstParagraph"/>
      </w:pPr>
      <w:r>
        <w:t xml:space="preserve">The analysis presented in this</w:t>
      </w:r>
    </w:p>
    <w:p>
      <w:pPr>
        <w:pStyle w:val="BodyText"/>
      </w:pPr>
      <w:r>
        <w:t xml:space="preserve">Laboratory Report identifies several critical challenges that define the daily reality for a</w:t>
      </w:r>
    </w:p>
    <w:p>
      <w:pPr>
        <w:pStyle w:val="BodyText"/>
      </w:pPr>
      <w:r>
        <w:t xml:space="preserve">Social Worker in</w:t>
      </w:r>
    </w:p>
    <w:p>
      <w:pPr>
        <w:pStyle w:val="BodyText"/>
      </w:pPr>
      <w:r>
        <w:t xml:space="preserve">Belgium Brussels.</w:t>
      </w:r>
    </w:p>
    <w:bookmarkStart w:id="25" w:name="Xf0b975659222b5ed3e3b8c5b4d657db74145b7b"/>
    <w:p>
      <w:pPr>
        <w:pStyle w:val="Heading3"/>
      </w:pPr>
      <w:r>
        <w:t xml:space="preserve">3.1 Bureaucratic Complexity and Resource Scarcity</w:t>
      </w:r>
    </w:p>
    <w:p>
      <w:pPr>
        <w:pStyle w:val="FirstParagraph"/>
      </w:pPr>
      <w:r>
        <w:t xml:space="preserve">The administrative burden placed on the</w:t>
      </w:r>
    </w:p>
    <w:p>
      <w:pPr>
        <w:pStyle w:val="BodyText"/>
      </w:pPr>
      <w:r>
        <w:t xml:space="preserve">Social Worker is immense. In a city where demand for social services often exceeds supply, practitioners frequently face long waiting lists for affordable housing and specialized psychological care. This scarcity creates ethical dilemmas regarding resource allocation.</w:t>
      </w:r>
    </w:p>
    <w:bookmarkEnd w:id="25"/>
    <w:bookmarkStart w:id="26" w:name="X6a384be5aef8742feab74a2406116db6a3afb61"/>
    <w:p>
      <w:pPr>
        <w:pStyle w:val="Heading3"/>
      </w:pPr>
      <w:r>
        <w:t xml:space="preserve">3.2 Cultural Competence and Language Barriers</w:t>
      </w:r>
    </w:p>
    <w:p>
      <w:pPr>
        <w:pStyle w:val="FirstParagraph"/>
      </w:pPr>
      <w:r>
        <w:t xml:space="preserve">Belgium Brussels is home to over 180 nationalities. The</w:t>
      </w:r>
    </w:p>
    <w:p>
      <w:pPr>
        <w:pStyle w:val="BodyText"/>
      </w:pPr>
      <w:r>
        <w:t xml:space="preserve">Social Worker must demonstrate high cultural competence to effectively support clients from varied religious and cultural backgrounds. Misunderstandings due to language barriers can lead to misdiagnosis of social needs or failure in crisis intervention.</w:t>
      </w:r>
    </w:p>
    <w:bookmarkEnd w:id="26"/>
    <w:bookmarkStart w:id="27" w:name="burnout-and-vicarious-trauma"/>
    <w:p>
      <w:pPr>
        <w:pStyle w:val="Heading3"/>
      </w:pPr>
      <w:r>
        <w:t xml:space="preserve">3.3 Burnout and Vicarious Trauma</w:t>
      </w:r>
    </w:p>
    <w:p>
      <w:pPr>
        <w:pStyle w:val="FirstParagraph"/>
      </w:pPr>
      <w:r>
        <w:t xml:space="preserve">The intensity of urban poverty, combined with the emotional toll of managing complex cases involving domestic violence or child protection, leads to high rates of burnout among</w:t>
      </w:r>
    </w:p>
    <w:p>
      <w:pPr>
        <w:pStyle w:val="BodyText"/>
      </w:pPr>
      <w:r>
        <w:t xml:space="preserve">Social Workers. This</w:t>
      </w:r>
    </w:p>
    <w:p>
      <w:pPr>
        <w:pStyle w:val="BodyText"/>
      </w:pPr>
      <w:r>
        <w:t xml:space="preserve">Laboratory Report highlights the urgent need for institutional support systems and debriefing sessions within social work agencies in</w:t>
      </w:r>
    </w:p>
    <w:p>
      <w:pPr>
        <w:pStyle w:val="BodyText"/>
      </w:pPr>
      <w:r>
        <w:t xml:space="preserve">Belgium Brussels.</w:t>
      </w:r>
    </w:p>
    <w:bookmarkEnd w:id="27"/>
    <w:bookmarkEnd w:id="28"/>
    <w:bookmarkStart w:id="29" w:name="X48315aba3f030d5a3186baee866ceee6c6b69bc"/>
    <w:p>
      <w:pPr>
        <w:pStyle w:val="Heading2"/>
      </w:pPr>
      <w:r>
        <w:t xml:space="preserve">4. Ethical Considerations and Professional Standards</w:t>
      </w:r>
    </w:p>
    <w:p>
      <w:pPr>
        <w:pStyle w:val="FirstParagraph"/>
      </w:pPr>
      <w:r>
        <w:t xml:space="preserve">All practices described in this</w:t>
      </w:r>
    </w:p>
    <w:p>
      <w:pPr>
        <w:pStyle w:val="BodyText"/>
      </w:pPr>
      <w:r>
        <w:t xml:space="preserve">Laboratory Report are grounded in the ethical code of the Belgian Federation of Social Workers (Federation Belgische Sociaal Werkers). Key principles include:</w:t>
      </w:r>
    </w:p>
    <w:p>
      <w:pPr>
        <w:pStyle w:val="BodyText"/>
      </w:pPr>
      <w:r>
        <w:t xml:space="preserve">Social Justice: Advocating for the rights of marginalized groups within</w:t>
      </w:r>
    </w:p>
    <w:p>
      <w:pPr>
        <w:pStyle w:val="BodyText"/>
      </w:pPr>
      <w:r>
        <w:t xml:space="preserve">Belgium Brussels.</w:t>
      </w:r>
    </w:p>
    <w:p>
      <w:pPr>
        <w:pStyle w:val="BodyText"/>
      </w:pPr>
      <w:r>
        <w:t xml:space="preserve">Dignity and Worth: Respecting the inherent dignity of every client, regardless of their background or status.</w:t>
      </w:r>
    </w:p>
    <w:p>
      <w:pPr>
        <w:pStyle w:val="BodyText"/>
      </w:pPr>
      <w:r>
        <w:t xml:space="preserve">Confidentiality: Maintaining strict privacy protocols, which is particularly sensitive in tight-knit communities where anonymity can be difficult to maintain.</w:t>
      </w:r>
    </w:p>
    <w:p>
      <w:pPr>
        <w:pStyle w:val="BodyText"/>
      </w:pPr>
      <w:r>
        <w:t xml:space="preserve">The</w:t>
      </w:r>
    </w:p>
    <w:p>
      <w:pPr>
        <w:pStyle w:val="BodyText"/>
      </w:pPr>
      <w:r>
        <w:t xml:space="preserve">Social Worker must constantly balance the duty to protect vulnerable individuals with the respect for their autonomy. In cases involving child protection, this balance becomes even more delicate, requiring close coordination with judicial authorities and juvenile protection services.</w:t>
      </w:r>
    </w:p>
    <w:bookmarkEnd w:id="29"/>
    <w:bookmarkStart w:id="30" w:name="future-directions-and-recommendations"/>
    <w:p>
      <w:pPr>
        <w:pStyle w:val="Heading2"/>
      </w:pPr>
      <w:r>
        <w:t xml:space="preserve">5. Future Directions and Recommendations</w:t>
      </w:r>
    </w:p>
    <w:p>
      <w:pPr>
        <w:pStyle w:val="FirstParagraph"/>
      </w:pPr>
      <w:r>
        <w:t xml:space="preserve">Based on the findings of this</w:t>
      </w:r>
    </w:p>
    <w:p>
      <w:pPr>
        <w:pStyle w:val="BodyText"/>
      </w:pPr>
      <w:r>
        <w:t xml:space="preserve">Laboratory Report, several recommendations are proposed for improving social work practice in</w:t>
      </w:r>
    </w:p>
    <w:p>
      <w:pPr>
        <w:pStyle w:val="BodyText"/>
      </w:pPr>
      <w:r>
        <w:t xml:space="preserve">Belgium Brussels :</w:t>
      </w:r>
    </w:p>
    <w:p>
      <w:pPr>
        <w:pStyle w:val="BodyText"/>
      </w:pPr>
      <w:r>
        <w:t xml:space="preserve">Digitalization of Services: Implementing secure digital platforms to streamline case management and reduce administrative burdens on the</w:t>
      </w:r>
    </w:p>
    <w:p>
      <w:pPr>
        <w:pStyle w:val="BodyText"/>
      </w:pPr>
      <w:r>
        <w:t xml:space="preserve">Social Worker.</w:t>
      </w:r>
    </w:p>
    <w:p>
      <w:pPr>
        <w:pStyle w:val="BodyText"/>
      </w:pPr>
      <w:r>
        <w:t xml:space="preserve">Enhanced Training Programs: Developing specialized training modules focused on intercultural communication and crisis management specifically tailored for the context of</w:t>
      </w:r>
    </w:p>
    <w:p>
      <w:pPr>
        <w:pStyle w:val="BodyText"/>
      </w:pPr>
      <w:r>
        <w:t xml:space="preserve">Belgium Brussels.</w:t>
      </w:r>
    </w:p>
    <w:p>
      <w:pPr>
        <w:pStyle w:val="BodyText"/>
      </w:pPr>
      <w:r>
        <w:t xml:space="preserve">Community-Led Initiatives: Empowering local community organizations to participate in the design and delivery of social services, ensuring they are culturally relevant and accessible.</w:t>
      </w:r>
    </w:p>
    <w:bookmarkEnd w:id="30"/>
    <w:bookmarkStart w:id="31" w:name="conclusion"/>
    <w:p>
      <w:pPr>
        <w:pStyle w:val="Heading2"/>
      </w:pPr>
      <w:r>
        <w:t xml:space="preserve">6. Conclusion</w:t>
      </w:r>
    </w:p>
    <w:p>
      <w:pPr>
        <w:pStyle w:val="FirstParagraph"/>
      </w:pPr>
      <w:r>
        <w:t xml:space="preserve">This</w:t>
      </w:r>
    </w:p>
    <w:p>
      <w:pPr>
        <w:pStyle w:val="BodyText"/>
      </w:pPr>
      <w:r>
        <w:t xml:space="preserve">Laboratory Report has provided a detailed examination of the multifaceted role of the</w:t>
      </w:r>
    </w:p>
    <w:p>
      <w:pPr>
        <w:pStyle w:val="BodyText"/>
      </w:pPr>
      <w:r>
        <w:t xml:space="preserve">Social Worker within the unique socio-political landscape of</w:t>
      </w:r>
    </w:p>
    <w:p>
      <w:pPr>
        <w:pStyle w:val="BodyText"/>
      </w:pPr>
      <w:r>
        <w:t xml:space="preserve">Belgium Brussels . It is evident that social work in this region requires not only professional expertise but also significant adaptability, resilience, and cultural sensitivity.</w:t>
      </w:r>
    </w:p>
    <w:p>
      <w:pPr>
        <w:pStyle w:val="BodyText"/>
      </w:pPr>
      <w:r>
        <w:t xml:space="preserve">The challenges identified—ranging from bureaucratic complexity to resource scarcity—are significant. However, the dedication of</w:t>
      </w:r>
    </w:p>
    <w:p>
      <w:pPr>
        <w:pStyle w:val="BodyText"/>
      </w:pPr>
      <w:r>
        <w:t xml:space="preserve">Social Workers remains the cornerstone of social cohesion in</w:t>
      </w:r>
    </w:p>
    <w:p>
      <w:pPr>
        <w:pStyle w:val="BodyText"/>
      </w:pPr>
      <w:r>
        <w:t xml:space="preserve">Belgium Brussels. By implementing the recommendations outlined above, stakeholders can enhance the effectiveness and sustainability of social services.</w:t>
      </w:r>
    </w:p>
    <w:p>
      <w:pPr>
        <w:pStyle w:val="BodyText"/>
      </w:pPr>
      <w:r>
        <w:t xml:space="preserve">In summary, this document underscores that effective social work is not just about managing individual cases but about actively participating in the construction of a more inclusive and equitable society in</w:t>
      </w:r>
    </w:p>
    <w:p>
      <w:pPr>
        <w:pStyle w:val="BodyText"/>
      </w:pPr>
      <w:r>
        <w:t xml:space="preserve">Belgium Brussels. The continuous evolution of practice standards and inter-agency collaboration will be vital for future success.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Social Work Practices in Belgium Brussels</dc:title>
  <dc:creator/>
  <cp:keywords/>
  <dcterms:created xsi:type="dcterms:W3CDTF">2026-07-29T03:52:28Z</dcterms:created>
  <dcterms:modified xsi:type="dcterms:W3CDTF">2026-07-29T03:52:28Z</dcterms:modified>
</cp:coreProperties>
</file>

<file path=docProps/custom.xml><?xml version="1.0" encoding="utf-8"?>
<Properties xmlns="http://schemas.openxmlformats.org/officeDocument/2006/custom-properties" xmlns:vt="http://schemas.openxmlformats.org/officeDocument/2006/docPropsVTypes"/>
</file>