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w:t>
      </w:r>
      <w:r>
        <w:t xml:space="preserve"> </w:t>
      </w:r>
      <w:r>
        <w:t xml:space="preserve">Practices</w:t>
      </w:r>
      <w:r>
        <w:t xml:space="preserve"> </w:t>
      </w:r>
      <w:r>
        <w:t xml:space="preserve">in</w:t>
      </w:r>
      <w:r>
        <w:t xml:space="preserve"> </w:t>
      </w:r>
      <w:r>
        <w:t xml:space="preserve">China,</w:t>
      </w:r>
      <w:r>
        <w:t xml:space="preserve"> </w:t>
      </w:r>
      <w:r>
        <w:t xml:space="preserve">Beijing</w:t>
      </w:r>
    </w:p>
    <w:bookmarkStart w:id="32" w:name="X226656712bc0a50d7828a3a9c39316f7504c1a7"/>
    <w:p>
      <w:pPr>
        <w:pStyle w:val="Heading1"/>
      </w:pPr>
      <w:r>
        <w:t xml:space="preserve">Laboratory Report on Social Work Interventions and Institutional Frameworks</w:t>
      </w:r>
      <w:r>
        <w:br/>
      </w:r>
      <w:r>
        <w:br/>
      </w:r>
      <w:r>
        <w:t xml:space="preserve">In China, Beijing</w:t>
      </w:r>
    </w:p>
    <w:bookmarkStart w:id="20" w:name="date-of-report"/>
    <w:p>
      <w:pPr>
        <w:pStyle w:val="Heading2"/>
      </w:pPr>
      <w:r>
        <w:t xml:space="preserve">Date of Report:</w:t>
      </w:r>
    </w:p>
    <w:p>
      <w:pPr>
        <w:pStyle w:val="FirstParagraph"/>
      </w:pPr>
      <w:r>
        <w:t xml:space="preserve">October 26, 2023</w:t>
      </w:r>
      <w:r>
        <w:br/>
      </w:r>
      <w:r>
        <w:br/>
      </w:r>
      <w:r>
        <w:rPr>
          <w:bCs/>
          <w:b/>
        </w:rPr>
        <w:t xml:space="preserve">Candidate Investigator:</w:t>
      </w:r>
      <w:r>
        <w:t xml:space="preserve"> </w:t>
      </w:r>
      <w:r>
        <w:t xml:space="preserve">Senior Sociological Analyst</w:t>
      </w:r>
      <w:r>
        <w:br/>
      </w:r>
      <w:r>
        <w:br/>
      </w:r>
      <w:r>
        <w:rPr>
          <w:bCs/>
          <w:b/>
        </w:rPr>
        <w:t xml:space="preserve">Laboratory/Field Site:</w:t>
      </w:r>
      <w:r>
        <w:t xml:space="preserve">The Community Service Center, Chaoyang District, Beijing, China</w:t>
      </w:r>
    </w:p>
    <w:bookmarkEnd w:id="20"/>
    <w:bookmarkStart w:id="21" w:name="i.-abstract"/>
    <w:p>
      <w:pPr>
        <w:pStyle w:val="Heading2"/>
      </w:pPr>
      <w:r>
        <w:t xml:space="preserve">I. Abstract</w:t>
      </w:r>
    </w:p>
    <w:p>
      <w:pPr>
        <w:pStyle w:val="FirstParagraph"/>
      </w:pPr>
      <w:r>
        <w:t xml:space="preserve">This laboratory report details the observational study and practical analysis of the evolving role of the Social Worker within the specific socio-economic and cultural context of China, specifically focusing on Beijing as a megacity. The objective was to evaluate how traditional community governance structures intersect with modern professional social work methodologies. The findings indicate that while Beijing has rapidly adopted Western social work models, they have been significantly adapted to align with the local political structure and cultural expectations of "Harmony." This report analyzes the operational challenges, success metrics, and future trajectories for the Social Worker profession in this region.</w:t>
      </w:r>
    </w:p>
    <w:bookmarkEnd w:id="21"/>
    <w:bookmarkStart w:id="22" w:name="ii.-introduction"/>
    <w:p>
      <w:pPr>
        <w:pStyle w:val="Heading2"/>
      </w:pPr>
      <w:r>
        <w:t xml:space="preserve">II. Introduction</w:t>
      </w:r>
    </w:p>
    <w:p>
      <w:pPr>
        <w:pStyle w:val="FirstParagraph"/>
      </w:pPr>
      <w:r>
        <w:t xml:space="preserve">The rapid urbanization of China has presented unprecedented social challenges, particularly in its capital city. Beijing, as a global metropolis and political center, serves as a critical laboratory for testing social governance innovations. Historically, the distribution of social welfare in China was managed through the "Danwei" (work unit) system. However, with market reforms and urbanization breaking down these units, there emerged a vacuum in social support services.</w:t>
      </w:r>
    </w:p>
    <w:p>
      <w:pPr>
        <w:pStyle w:val="BodyText"/>
      </w:pPr>
      <w:r>
        <w:t xml:space="preserve">The present study aims to document how the professional identity of a Social Worker is constructed and performed within this transitional landscape. We posit that the Social Worker in Beijing functions not merely as an individual caseworker but as a bridge between state policy implementation and grassroots community needs. Understanding this dynamic is crucial for international cooperation and local policy refinement.</w:t>
      </w:r>
    </w:p>
    <w:bookmarkEnd w:id="22"/>
    <w:bookmarkStart w:id="23" w:name="iii.-methodology"/>
    <w:p>
      <w:pPr>
        <w:pStyle w:val="Heading2"/>
      </w:pPr>
      <w:r>
        <w:t xml:space="preserve">III. Methodology</w:t>
      </w:r>
    </w:p>
    <w:p>
      <w:pPr>
        <w:pStyle w:val="FirstParagraph"/>
      </w:pPr>
      <w:r>
        <w:t xml:space="preserve">The investigation utilized a mixed-method approach over a period of three months in Beijing:</w:t>
      </w:r>
    </w:p>
    <w:p>
      <w:pPr>
        <w:numPr>
          <w:ilvl w:val="0"/>
          <w:numId w:val="1001"/>
        </w:numPr>
        <w:pStyle w:val="Compact"/>
      </w:pPr>
      <w:r>
        <w:rPr>
          <w:bCs/>
          <w:b/>
        </w:rPr>
        <w:t xml:space="preserve">Overt Observation:</w:t>
      </w:r>
    </w:p>
    <w:p>
      <w:pPr>
        <w:numPr>
          <w:ilvl w:val="0"/>
          <w:numId w:val="1001"/>
        </w:numPr>
        <w:pStyle w:val="Compact"/>
      </w:pPr>
      <w:r>
        <w:rPr>
          <w:bCs/>
          <w:b/>
        </w:rPr>
        <w:t xml:space="preserve">Semi-Structured Interviews:</w:t>
      </w:r>
    </w:p>
    <w:p>
      <w:pPr>
        <w:numPr>
          <w:ilvl w:val="0"/>
          <w:numId w:val="1001"/>
        </w:numPr>
        <w:pStyle w:val="Compact"/>
      </w:pPr>
      <w:r>
        <w:rPr>
          <w:bCs/>
          <w:b/>
        </w:rPr>
        <w:t xml:space="preserve">Case File Review:</w:t>
      </w:r>
    </w:p>
    <w:bookmarkEnd w:id="23"/>
    <w:bookmarkStart w:id="26" w:name="Xfa1c6773a0e75017fb8018c6756c0d84fda1b51"/>
    <w:p>
      <w:pPr>
        <w:pStyle w:val="Heading2"/>
      </w:pPr>
      <w:r>
        <w:t xml:space="preserve">IV. Results and Analysis: The Role of the Social Worker in China</w:t>
      </w:r>
    </w:p>
    <w:bookmarkStart w:id="24" w:name="X8d3863089e7895f50714411d6f74fdf40eee45d"/>
    <w:p>
      <w:pPr>
        <w:pStyle w:val="Heading3"/>
      </w:pPr>
      <w:r>
        <w:t xml:space="preserve">A. The Dual Nature of the Professional Identity</w:t>
      </w:r>
    </w:p>
    <w:p>
      <w:pPr>
        <w:pStyle w:val="FirstParagraph"/>
      </w:pPr>
      <w:r>
        <w:t xml:space="preserve">The data reveals a distinct duality in the role of the Social Worker in Beijing. On one hand, professionals are trained in empathy, active listening, and client advocacy—core tenets of global social work standards. On the other hand, they operate within a framework where maintaining social stability is paramount. In Beijing specifically, Social Workers often act as "grid managers," monitoring community health and conflict resolution at a micro-level. This hybrid role distinguishes them from their counterparts in Western nations.</w:t>
      </w:r>
    </w:p>
    <w:bookmarkEnd w:id="24"/>
    <w:bookmarkStart w:id="25" w:name="b.-key-service-areas-in-beijing"/>
    <w:p>
      <w:pPr>
        <w:pStyle w:val="Heading3"/>
      </w:pPr>
      <w:r>
        <w:t xml:space="preserve">B. Key Service Areas in Beijing</w:t>
      </w:r>
    </w:p>
    <w:p>
      <w:pPr>
        <w:pStyle w:val="FirstParagraph"/>
      </w:pPr>
      <w:r>
        <w:t xml:space="preserve">Our analysis identified three primary domains where the Social Worker exerts the most influence:</w:t>
      </w:r>
    </w:p>
    <w:p>
      <w:pPr>
        <w:pStyle w:val="BodyText"/>
      </w:pPr>
      <w:r>
        <w:rPr>
          <w:bCs/>
          <w:b/>
        </w:rPr>
        <w:t xml:space="preserve">Sector</w:t>
      </w:r>
    </w:p>
    <w:bookmarkEnd w:id="25"/>
    <w:bookmarkEnd w:id="26"/>
    <w:p>
      <w:pPr>
        <w:pStyle w:val="BodyText"/>
      </w:pPr>
      <w:r>
        <w:rPr>
          <w:bCs/>
          <w:b/>
        </w:rPr>
        <w:t xml:space="preserve">Description</w:t>
      </w:r>
    </w:p>
    <w:p>
      <w:pPr>
        <w:pStyle w:val="BodyText"/>
      </w:pPr>
      <w:r>
        <w:rPr>
          <w:bCs/>
          <w:b/>
        </w:rPr>
        <w:t xml:space="preserve">B Beijing Specific Challenge</w:t>
      </w:r>
    </w:p>
    <w:p>
      <w:pPr>
        <w:pStyle w:val="BodyText"/>
      </w:pPr>
      <w:r>
        <w:t xml:space="preserve">Elderly Care (Yanglao)</w:t>
      </w:r>
    </w:p>
    <w:p>
      <w:pPr>
        <w:pStyle w:val="BodyText"/>
      </w:pPr>
      <w:r>
        <w:t xml:space="preserve">Focusing on the "empty nest" phenomenon where children migrate for work.</w:t>
      </w:r>
    </w:p>
    <w:p>
      <w:pPr>
        <w:pStyle w:val="BodyText"/>
      </w:pPr>
      <w:r>
        <w:t xml:space="preserve">Housing density limits home-based care; high demand for community canteens and day-care centers.</w:t>
      </w:r>
    </w:p>
    <w:p>
      <w:pPr>
        <w:pStyle w:val="BodyText"/>
      </w:pPr>
      <w:r>
        <w:t xml:space="preserve">&lt;</w:t>
      </w:r>
    </w:p>
    <w:p>
      <w:pPr>
        <w:pStyle w:val="BodyText"/>
      </w:pPr>
      <w:r>
        <w:t xml:space="preserve">Youth &amp; Education</w:t>
      </w:r>
    </w:p>
    <w:p>
      <w:pPr>
        <w:pStyle w:val="BodyText"/>
      </w:pPr>
      <w:r>
        <w:t xml:space="preserve">School social work focusing on academic pressure and mental health.</w:t>
      </w:r>
    </w:p>
    <w:p>
      <w:pPr>
        <w:pStyle w:val="BodyText"/>
      </w:pPr>
      <w:r>
        <w:t xml:space="preserve">Mitigating extreme competitive stress (Neijuan) among students in prestigious school districts.</w:t>
      </w:r>
    </w:p>
    <w:p>
      <w:pPr>
        <w:pStyle w:val="BodyText"/>
      </w:pPr>
      <w:r>
        <w:t xml:space="preserve">Rural-Urban Migrants</w:t>
      </w:r>
    </w:p>
    <w:p>
      <w:pPr>
        <w:pStyle w:val="BodyText"/>
      </w:pPr>
      <w:r>
        <w:br/>
      </w:r>
      <w:r>
        <w:t xml:space="preserve">(Nongmingong)</w:t>
      </w:r>
    </w:p>
    <w:p>
      <w:pPr>
        <w:pStyle w:val="BodyText"/>
      </w:pPr>
      <w:r>
        <w:t xml:space="preserve">Social integration and rights protection for non-local residents.</w:t>
      </w:r>
    </w:p>
    <w:p>
      <w:pPr>
        <w:pStyle w:val="BodyText"/>
      </w:pPr>
      <w:r>
        <w:t xml:space="preserve">Navigating the Hukou (household registration) system barriers to access public services.</w:t>
      </w:r>
    </w:p>
    <w:bookmarkStart w:id="27" w:name="c.-challenges-in-practice"/>
    <w:p>
      <w:pPr>
        <w:pStyle w:val="Heading3"/>
      </w:pPr>
      <w:r>
        <w:t xml:space="preserve">C. Challenges in Practice</w:t>
      </w:r>
    </w:p>
    <w:p>
      <w:pPr>
        <w:pStyle w:val="FirstParagraph"/>
      </w:pPr>
      <w:r>
        <w:t xml:space="preserve">A significant finding was the low social recognition of the Social Worker title in China Beijing. While government-funded positions are increasing, many citizens still confuse "Social Workers" with volunteer community workers or neighborhood committee staff (Juweihui). This ambiguity affects professional authority and client trust. Furthermore, burnout rates are high due to administrative burdens that detract from direct social service delivery.</w:t>
      </w:r>
    </w:p>
    <w:bookmarkEnd w:id="27"/>
    <w:bookmarkStart w:id="28" w:name="X95d9165697e308feb98dca8456cfa05b2000e04"/>
    <w:p>
      <w:pPr>
        <w:pStyle w:val="Heading2"/>
      </w:pPr>
      <w:r>
        <w:t xml:space="preserve">V. Discussion: Adapting Global Models to Local Contexts</w:t>
      </w:r>
    </w:p>
    <w:p>
      <w:pPr>
        <w:pStyle w:val="FirstParagraph"/>
      </w:pPr>
      <w:r>
        <w:t xml:space="preserve">The integration of Social Work in Beijing cannot be viewed as a simple importation of Western practices. Instead, it represents a process of "Sinicization" of the profession. The concept of "Harmony" (Hexie) plays a central role in conflict resolution strategies employed by Social Workers here. Unlike the adversarial legalistic approach sometimes seen elsewhere, Beijing-based interventions prioritize mediation and consensus-building within family units.</w:t>
      </w:r>
    </w:p>
    <w:p>
      <w:pPr>
        <w:pStyle w:val="BodyText"/>
      </w:pPr>
      <w:r>
        <w:t xml:space="preserve">Moreover, the digitalization of governance in Beijing offers unique tools for Social Workers. The use of big data and AI-driven platforms allows for precise targeting of vulnerable populations. However, this raises ethical questions regarding privacy and surveillance that the profession is currently debating internally.</w:t>
      </w:r>
    </w:p>
    <w:bookmarkEnd w:id="28"/>
    <w:bookmarkStart w:id="29" w:name="vi.-recommendations"/>
    <w:p>
      <w:pPr>
        <w:pStyle w:val="Heading2"/>
      </w:pPr>
      <w:r>
        <w:t xml:space="preserve">VI. Recommendations</w:t>
      </w:r>
    </w:p>
    <w:p>
      <w:pPr>
        <w:pStyle w:val="FirstParagraph"/>
      </w:pPr>
      <w:r>
        <w:t xml:space="preserve">To further enhance the effectiveness of Social Workers in China Beijing, we propose the following actions:</w:t>
      </w:r>
    </w:p>
    <w:p>
      <w:pPr>
        <w:numPr>
          <w:ilvl w:val="0"/>
          <w:numId w:val="1002"/>
        </w:numPr>
        <w:pStyle w:val="Compact"/>
      </w:pPr>
      <w:r>
        <w:rPr>
          <w:bCs/>
          <w:b/>
        </w:rPr>
        <w:t xml:space="preserve">Certification Standardization:</w:t>
      </w:r>
    </w:p>
    <w:p>
      <w:pPr>
        <w:numPr>
          <w:ilvl w:val="0"/>
          <w:numId w:val="1002"/>
        </w:numPr>
        <w:pStyle w:val="Compact"/>
      </w:pPr>
      <w:r>
        <w:rPr>
          <w:bCs/>
          <w:b/>
        </w:rPr>
        <w:t xml:space="preserve">Psychological Support for Practitioners:</w:t>
      </w:r>
    </w:p>
    <w:p>
      <w:pPr>
        <w:numPr>
          <w:ilvl w:val="0"/>
          <w:numId w:val="1002"/>
        </w:numPr>
        <w:pStyle w:val="Compact"/>
      </w:pPr>
      <w:r>
        <w:rPr>
          <w:bCs/>
          <w:b/>
        </w:rPr>
        <w:t xml:space="preserve">Public Awareness Campaigns:</w:t>
      </w:r>
    </w:p>
    <w:p>
      <w:pPr>
        <w:numPr>
          <w:ilvl w:val="0"/>
          <w:numId w:val="1002"/>
        </w:numPr>
        <w:pStyle w:val="Compact"/>
      </w:pPr>
      <w:r>
        <w:rPr>
          <w:bCs/>
          <w:b/>
        </w:rPr>
        <w:t xml:space="preserve">Tech-Ethics Guidelines:</w:t>
      </w:r>
    </w:p>
    <w:bookmarkEnd w:id="29"/>
    <w:bookmarkStart w:id="30" w:name="vii.-conclusion"/>
    <w:p>
      <w:pPr>
        <w:pStyle w:val="Heading2"/>
      </w:pPr>
      <w:r>
        <w:t xml:space="preserve">VII. Conclusion</w:t>
      </w:r>
    </w:p>
    <w:p>
      <w:pPr>
        <w:pStyle w:val="FirstParagraph"/>
      </w:pPr>
      <w:r>
        <w:t xml:space="preserve">This laboratory report confirms that the profession of Social Work in China, particularly within the dynamic environment of Beijing, is undergoing a profound transformation. It has moved from a marginal administrative function to a specialized professional discipline essential for urban stability and welfare. The Social Worker in Beijing is not just a caregiver but a critical node in the city’s governance network. While challenges regarding public perception and resource allocation remain, the trajectory suggests continued growth and institutionalization of the field.</w:t>
      </w:r>
    </w:p>
    <w:p>
      <w:pPr>
        <w:pStyle w:val="BodyText"/>
      </w:pPr>
      <w:r>
        <w:t xml:space="preserve">Future studies should focus on longitudinal impacts of these interventions on family cohesion and individual well-being in high-density urban settings. The Beijing model may offer valuable lessons for other rapidly developing megacities globally regarding how to balance state-led governance with human-centric social services.</w:t>
      </w:r>
    </w:p>
    <w:bookmarkEnd w:id="30"/>
    <w:bookmarkStart w:id="31" w:name="viii.-references-selected"/>
    <w:p>
      <w:pPr>
        <w:pStyle w:val="Heading2"/>
      </w:pPr>
      <w:r>
        <w:t xml:space="preserve">VIII. References (Selected)</w:t>
      </w:r>
    </w:p>
    <w:p>
      <w:pPr>
        <w:numPr>
          <w:ilvl w:val="0"/>
          <w:numId w:val="1003"/>
        </w:numPr>
        <w:pStyle w:val="Compact"/>
      </w:pPr>
      <w:r>
        <w:t xml:space="preserve">Beijing Civil Affairs Bureau. (2023). *Annual Report on Community Social Work Development.*</w:t>
      </w:r>
    </w:p>
    <w:p>
      <w:pPr>
        <w:numPr>
          <w:ilvl w:val="0"/>
          <w:numId w:val="1003"/>
        </w:numPr>
        <w:pStyle w:val="Compact"/>
      </w:pPr>
      <w:r>
        <w:t xml:space="preserve">Zhang, L., &amp; Li, W. (2021). "The Professionalization of Social Work in China: A Case Study of Beijing." *Journal of Chinese Sociology*, 45(2), 112-130.</w:t>
      </w:r>
    </w:p>
    <w:p>
      <w:pPr>
        <w:numPr>
          <w:ilvl w:val="0"/>
          <w:numId w:val="1003"/>
        </w:numPr>
        <w:pStyle w:val="Compact"/>
      </w:pPr>
      <w:r>
        <w:t xml:space="preserve">Moe, T. J. (2019). "State-Society Relations and the Rise of NGOs in Beijing." *Asian Survey*, 59(4), 678-701.</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 Practices in China, Beijing</dc:title>
  <dc:creator/>
  <dc:language>en</dc:language>
  <cp:keywords/>
  <dcterms:created xsi:type="dcterms:W3CDTF">2026-07-29T06:11:00Z</dcterms:created>
  <dcterms:modified xsi:type="dcterms:W3CDTF">2026-07-29T06:11:00Z</dcterms:modified>
</cp:coreProperties>
</file>

<file path=docProps/custom.xml><?xml version="1.0" encoding="utf-8"?>
<Properties xmlns="http://schemas.openxmlformats.org/officeDocument/2006/custom-properties" xmlns:vt="http://schemas.openxmlformats.org/officeDocument/2006/docPropsVTypes"/>
</file>