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Framework</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Services, Frankfurt am Main</w:t>
      </w:r>
      <w:r>
        <w:br/>
      </w:r>
    </w:p>
    <w:p>
      <w:pPr>
        <w:pStyle w:val="BodyText"/>
      </w:pPr>
      <w:r>
        <w:t xml:space="preserve">From: Senior Research Analyst, Urban Social Development Division</w:t>
      </w:r>
      <w:r>
        <w:br/>
      </w:r>
    </w:p>
    <w:bookmarkStart w:id="34" w:name="Xcfd431c2958018eb516af80fc634e37428b2e7b"/>
    <w:p>
      <w:pPr>
        <w:pStyle w:val="Heading1"/>
      </w:pPr>
      <w:r>
        <w:t xml:space="preserve">Laboratory Analysis: The Role and Impact of the Social Worker within the Municipal Context of Germany Frankfurt</w:t>
      </w:r>
    </w:p>
    <w:bookmarkStart w:id="20" w:name="abstract-and-introduction"/>
    <w:p>
      <w:pPr>
        <w:pStyle w:val="Heading2"/>
      </w:pPr>
      <w:r>
        <w:t xml:space="preserve">1. Abstract and Introduction</w:t>
      </w:r>
    </w:p>
    <w:p>
      <w:pPr>
        <w:pStyle w:val="FirstParagraph"/>
      </w:pPr>
      <w:r>
        <w:t xml:space="preserve">This document serves as a comprehensive Lab Report analyzing the operational dynamics, ethical frameworks, and societal impact of the Social Worker profession specifically within the unique socio-economic landscape of Germany Frankfurt. As one of Europe’s most significant financial hubs with a distinct multicultural demographic profile, Frankfurt am Main presents a complex environment for social service delivery. This report aims to dissect how the</w:t>
      </w:r>
      <w:r>
        <w:t xml:space="preserve"> </w:t>
      </w:r>
      <w:r>
        <w:rPr>
          <w:bCs/>
          <w:b/>
        </w:rPr>
        <w:t xml:space="preserve">Social Worker</w:t>
      </w:r>
      <w:r>
        <w:t xml:space="preserve"> </w:t>
      </w:r>
      <w:r>
        <w:t xml:space="preserve">functions not merely as an aid provider but as a critical structural component in maintaining social cohesion in this German metropolitan area. By examining institutional frameworks such as the Jugendamt (Youth Office) and Sozialamt (Social Welfare Office), this analysis highlights the specific challenges and methodologies employed by professionals navigating the high-pressure, diverse urban fabric of Germany Frankfurt.</w:t>
      </w:r>
    </w:p>
    <w:bookmarkEnd w:id="20"/>
    <w:bookmarkStart w:id="21" w:name="objectives-of-analysis"/>
    <w:p>
      <w:pPr>
        <w:pStyle w:val="Heading2"/>
      </w:pPr>
      <w:r>
        <w:t xml:space="preserve">2. Objectives of Analysis</w:t>
      </w:r>
    </w:p>
    <w:p>
      <w:pPr>
        <w:pStyle w:val="FirstParagraph"/>
      </w:pPr>
      <w:r>
        <w:t xml:space="preserve">The primary objectives of this Lab Report are threefold:</w:t>
      </w:r>
    </w:p>
    <w:p>
      <w:pPr>
        <w:numPr>
          <w:ilvl w:val="0"/>
          <w:numId w:val="1001"/>
        </w:numPr>
        <w:pStyle w:val="Compact"/>
      </w:pPr>
      <w:r>
        <w:t xml:space="preserve">To define the statutory responsibilities of a Social Worker within the German legal framework, with specific emphasis on local implementations in Frankfurt.</w:t>
      </w:r>
    </w:p>
    <w:p>
      <w:pPr>
        <w:numPr>
          <w:ilvl w:val="0"/>
          <w:numId w:val="1001"/>
        </w:numPr>
        <w:pStyle w:val="Compact"/>
      </w:pPr>
      <w:r>
        <w:t xml:space="preserve">To evaluate the intersectionality of social work in a high-income, high-inequality city like Frankfurt am Main.</w:t>
      </w:r>
    </w:p>
    <w:p>
      <w:pPr>
        <w:numPr>
          <w:ilvl w:val="0"/>
          <w:numId w:val="1001"/>
        </w:numPr>
        <w:pStyle w:val="Compact"/>
      </w:pPr>
      <w:r>
        <w:t xml:space="preserve">To assess the efficacy of current intervention strategies used by Social Workers to address housing instability, integration deficits among immigrants, and youth welfare issues.</w:t>
      </w:r>
    </w:p>
    <w:bookmarkEnd w:id="21"/>
    <w:bookmarkStart w:id="22" w:name="methodology"/>
    <w:p>
      <w:pPr>
        <w:pStyle w:val="Heading2"/>
      </w:pPr>
      <w:r>
        <w:t xml:space="preserve">3. Methodology</w:t>
      </w:r>
    </w:p>
    <w:p>
      <w:pPr>
        <w:pStyle w:val="FirstParagraph"/>
      </w:pPr>
      <w:r>
        <w:t xml:space="preserve">This report utilizes a qualitative observational methodology, drawing upon case studies from municipal records in Frankfurt am Main and comparative analysis of federal German social laws (Sozialgesetzbuch) against local municipal ordinances. The data is synthesized to create a holistic view of the daily operational reality for a Social Worker in this region.</w:t>
      </w:r>
    </w:p>
    <w:bookmarkEnd w:id="22"/>
    <w:bookmarkStart w:id="25" w:name="X50725be6619881905279fdda6e2c6b102c1a245"/>
    <w:p>
      <w:pPr>
        <w:pStyle w:val="Heading2"/>
      </w:pPr>
      <w:r>
        <w:t xml:space="preserve">4. Institutional Context: The Role of the Social Worker</w:t>
      </w:r>
    </w:p>
    <w:p>
      <w:pPr>
        <w:pStyle w:val="FirstParagraph"/>
      </w:pPr>
      <w:r>
        <w:t xml:space="preserve">In Germany, social work is highly regulated and institutionalized. In Frankfurt am Main, the role of the</w:t>
      </w:r>
      <w:r>
        <w:t xml:space="preserve"> </w:t>
      </w:r>
      <w:r>
        <w:rPr>
          <w:bCs/>
          <w:b/>
        </w:rPr>
        <w:t xml:space="preserve">Social Worker</w:t>
      </w:r>
      <w:r>
        <w:t xml:space="preserve"> </w:t>
      </w:r>
      <w:r>
        <w:t xml:space="preserve">is predominantly embedded within public administrative bodies rather than solely private entities. This distinction is crucial for understanding the authority and scope of practice.</w:t>
      </w:r>
    </w:p>
    <w:bookmarkStart w:id="23" w:name="the-jugendamt-youth-welfare-office"/>
    <w:p>
      <w:pPr>
        <w:pStyle w:val="Heading3"/>
      </w:pPr>
      <w:r>
        <w:t xml:space="preserve">4.1 The Jugendamt (Youth Welfare Office)</w:t>
      </w:r>
    </w:p>
    <w:p>
      <w:pPr>
        <w:pStyle w:val="FirstParagraph"/>
      </w:pPr>
      <w:r>
        <w:t xml:space="preserve">A significant portion of social work in Germany Frankfurt revolves around child and youth protection. Social Workers in the Jugendamt are mandated by law to intervene when a child’s well-being is at risk. In Frankfurt, a city with nearly 50% of residents having a migration background, these workers must possess high cultural competency. They serve as mediators between families, schools, and legal authorities. Their primary function is preventive: identifying risks early through school visits and family support programs before crisis intervention becomes necessary.</w:t>
      </w:r>
    </w:p>
    <w:bookmarkEnd w:id="23"/>
    <w:bookmarkStart w:id="24" w:name="the-sozialamt-social-welfare-office"/>
    <w:p>
      <w:pPr>
        <w:pStyle w:val="Heading3"/>
      </w:pPr>
      <w:r>
        <w:t xml:space="preserve">4.2 The Sozialamt (Social Welfare Office)</w:t>
      </w:r>
    </w:p>
    <w:p>
      <w:pPr>
        <w:pStyle w:val="FirstParagraph"/>
      </w:pPr>
      <w:r>
        <w:t xml:space="preserve">The Social Worker in the context of the Sozialamt deals with economic security. This involves managing applications for "Bürgergeld" (citizen's benefits) and housing support. Given Frankfurt’s high cost of living, particularly in neighborhoods like Sachsenhausen or Nordend, the role of these workers is critical in preventing homelessness. They act as gatekeepers to essential resources while simultaneously guiding clients toward self-sufficiency through job placement counseling and debt advisory services.</w:t>
      </w:r>
    </w:p>
    <w:bookmarkEnd w:id="24"/>
    <w:bookmarkEnd w:id="25"/>
    <w:bookmarkStart w:id="29" w:name="key-challenges-observed"/>
    <w:p>
      <w:pPr>
        <w:pStyle w:val="Heading2"/>
      </w:pPr>
      <w:r>
        <w:t xml:space="preserve">5. Key Challenges Observed</w:t>
      </w:r>
    </w:p>
    <w:p>
      <w:pPr>
        <w:pStyle w:val="FirstParagraph"/>
      </w:pPr>
      <w:r>
        <w:t xml:space="preserve">The operational environment for a Social Worker in Germany Frankfurt is characterized by several distinct challenges:</w:t>
      </w:r>
    </w:p>
    <w:bookmarkStart w:id="26" w:name="linguistic-and-cultural-barriers"/>
    <w:p>
      <w:pPr>
        <w:pStyle w:val="Heading3"/>
      </w:pPr>
      <w:r>
        <w:t xml:space="preserve">5.1 Linguistic and Cultural Barriers</w:t>
      </w:r>
    </w:p>
    <w:p>
      <w:pPr>
        <w:pStyle w:val="FirstParagraph"/>
      </w:pPr>
      <w:r>
        <w:t xml:space="preserve">Frankfurt’s diverse population means that a Social Worker frequently encounters clients who do not speak German fluently. This requires the professional to collaborate extensively with certified interpreters or rely on multilingual community liaisons. The Lab Report notes that cultural misunderstandings regarding parenting styles or authority figures can lead to false reports of neglect, requiring Social Workers to exercise extreme caution and deep cultural knowledge.</w:t>
      </w:r>
    </w:p>
    <w:bookmarkEnd w:id="26"/>
    <w:bookmarkStart w:id="27" w:name="housing-scarcity"/>
    <w:p>
      <w:pPr>
        <w:pStyle w:val="Heading3"/>
      </w:pPr>
      <w:r>
        <w:t xml:space="preserve">5.2 Housing Scarcity</w:t>
      </w:r>
    </w:p>
    <w:p>
      <w:pPr>
        <w:pStyle w:val="FirstParagraph"/>
      </w:pPr>
      <w:r>
        <w:t xml:space="preserve">The housing market in Frankfurt is among the tightest in Europe. For a Social Worker, finding affordable housing for vulnerable clients (such as domestic violence survivors or those with low incomes) is perhaps the most significant hurdle. Unlike other German cities where social housing might be more abundant, Frankfurt’s rapid gentrification has strained these resources. Consequently, Social Workers often spend more time on logistical coordination and housing searches than on direct psychosocial support.</w:t>
      </w:r>
    </w:p>
    <w:bookmarkEnd w:id="27"/>
    <w:bookmarkStart w:id="28" w:name="bureaucratic-load"/>
    <w:p>
      <w:pPr>
        <w:pStyle w:val="Heading3"/>
      </w:pPr>
      <w:r>
        <w:t xml:space="preserve">5.3 Bureaucratic Load</w:t>
      </w:r>
    </w:p>
    <w:p>
      <w:pPr>
        <w:pStyle w:val="FirstParagraph"/>
      </w:pPr>
      <w:r>
        <w:t xml:space="preserve">The German administrative system is notoriously paperwork-heavy. A typical day for a Social Worker in Frankfurt involves significant documentation to justify decisions under strict legal scrutiny. While this ensures accountability, it often reduces the time available for direct client interaction, leading to high burnout rates within the profession.</w:t>
      </w:r>
    </w:p>
    <w:bookmarkEnd w:id="28"/>
    <w:bookmarkEnd w:id="29"/>
    <w:bookmarkStart w:id="30" w:name="case-study-analysis-integration-support"/>
    <w:p>
      <w:pPr>
        <w:pStyle w:val="Heading2"/>
      </w:pPr>
      <w:r>
        <w:t xml:space="preserve">6. Case Study Analysis: Integration Support</w:t>
      </w:r>
    </w:p>
    <w:p>
      <w:pPr>
        <w:pStyle w:val="FirstParagraph"/>
      </w:pPr>
      <w:r>
        <w:t xml:space="preserve">To illustrate the practical application of social work in this region, we examine a generalized case study representative of Frankfurt’s urban experience. "Case A" involves a newly arrived family from Syria requiring assistance with school registration for their children and legal residency documentation.</w:t>
      </w:r>
    </w:p>
    <w:p>
      <w:pPr>
        <w:pStyle w:val="BodyText"/>
      </w:pPr>
      <w:r>
        <w:t xml:space="preserve">The assigned Social Worker acts as a case manager, coordinating between the Ausländerbehörde (Foreigners' Authority), the local Grundschule (primary school), and community integration courses. The outcome demonstrates that the effectiveness of the</w:t>
      </w:r>
      <w:r>
        <w:t xml:space="preserve"> </w:t>
      </w:r>
      <w:r>
        <w:rPr>
          <w:bCs/>
          <w:b/>
        </w:rPr>
        <w:t xml:space="preserve">Social Worker</w:t>
      </w:r>
      <w:r>
        <w:t xml:space="preserve"> </w:t>
      </w:r>
      <w:r>
        <w:t xml:space="preserve">is directly proportional to their network strength within Frankfurt’s civil society. Successful integration in this context requires more than legal paperwork; it demands social anchoring, which these professionals facilitate through connections with local clubs (Vereine) and neighborhood centers.</w:t>
      </w:r>
    </w:p>
    <w:bookmarkEnd w:id="30"/>
    <w:bookmarkStart w:id="31" w:name="discussion-and-ethical-considerations"/>
    <w:p>
      <w:pPr>
        <w:pStyle w:val="Heading2"/>
      </w:pPr>
      <w:r>
        <w:t xml:space="preserve">7. Discussion and Ethical Considerations</w:t>
      </w:r>
    </w:p>
    <w:p>
      <w:pPr>
        <w:pStyle w:val="FirstParagraph"/>
      </w:pPr>
      <w:r>
        <w:t xml:space="preserve">The ethical framework guiding the Social Worker in Germany Frankfurt is rooted in the principles of human dignity as enshrined in the German Basic Law (Grundgesetz). However, practitioners often face ethical dilemmas between their duty to protect individual client confidentiality and their legal obligation to report crimes or imminent dangers to state authorities. In a city as surveilled and data-driven as Frankfurt, balancing privacy rights with public safety is an ongoing negotiation.</w:t>
      </w:r>
    </w:p>
    <w:p>
      <w:pPr>
        <w:pStyle w:val="BodyText"/>
      </w:pPr>
      <w:r>
        <w:t xml:space="preserve">Furthermore, the concept of "Hilfe zur Selbsthilfe" (aid for self-help) is central. The goal is not permanent dependency but empowerment. Social Workers in this region are trained to view clients as partners in problem-solving, though resource constraints sometimes force a shift toward crisis management rather than long-term development.</w:t>
      </w:r>
    </w:p>
    <w:bookmarkEnd w:id="31"/>
    <w:bookmarkStart w:id="32" w:name="conclusion"/>
    <w:p>
      <w:pPr>
        <w:pStyle w:val="Heading2"/>
      </w:pPr>
      <w:r>
        <w:t xml:space="preserve">8. Conclusion</w:t>
      </w:r>
    </w:p>
    <w:p>
      <w:pPr>
        <w:pStyle w:val="FirstParagraph"/>
      </w:pPr>
      <w:r>
        <w:t xml:space="preserve">This Lab Report concludes that the role of the Social Worker in Germany Frankfurt is multifaceted, demanding high levels of legal knowledge, cultural sensitivity, and administrative efficiency. They serve as the vital interface between the state’s regulatory apparatus and the individual citizen’s lived reality.</w:t>
      </w:r>
    </w:p>
    <w:p>
      <w:pPr>
        <w:pStyle w:val="BodyText"/>
      </w:pPr>
      <w:r>
        <w:t xml:space="preserve">The specific dynamics of Frankfurt—a city of stark contrasts between global finance and local poverty—demand a specialized approach to social work. The findings indicate that while systemic challenges regarding housing and bureaucracy are significant, the resilience of Frankfurt’s social work infrastructure provides a robust safety net. However, continuous investment in multilingual training for Social Workers and expansion of affordable housing stock is recommended to enhance their efficacy.</w:t>
      </w:r>
    </w:p>
    <w:p>
      <w:pPr>
        <w:pStyle w:val="BodyText"/>
      </w:pPr>
      <w:r>
        <w:t xml:space="preserve">In summary, the Social Worker remains an indispensable asset in maintaining the social fabric of Germany Frankfurt. Their work ensures that the economic prosperity of the city translates into tangible well-being for all its diverse inhabitants, fulfilling the core mandate of modern social democracy in Europe.</w:t>
      </w:r>
    </w:p>
    <w:bookmarkEnd w:id="32"/>
    <w:bookmarkStart w:id="33" w:name="recommendations"/>
    <w:p>
      <w:pPr>
        <w:pStyle w:val="Heading2"/>
      </w:pPr>
      <w:r>
        <w:t xml:space="preserve">9. Recommendations</w:t>
      </w:r>
    </w:p>
    <w:p>
      <w:pPr>
        <w:numPr>
          <w:ilvl w:val="0"/>
          <w:numId w:val="1002"/>
        </w:numPr>
        <w:pStyle w:val="Compact"/>
      </w:pPr>
      <w:r>
        <w:rPr>
          <w:bCs/>
          <w:b/>
        </w:rPr>
        <w:t xml:space="preserve">Enhanced Training:</w:t>
      </w:r>
    </w:p>
    <w:p>
      <w:pPr>
        <w:numPr>
          <w:ilvl w:val="0"/>
          <w:numId w:val="1002"/>
        </w:numPr>
        <w:pStyle w:val="Compact"/>
      </w:pPr>
      <w:r>
        <w:rPr>
          <w:bCs/>
          <w:b/>
        </w:rPr>
        <w:t xml:space="preserve">Digital Integration:</w:t>
      </w:r>
    </w:p>
    <w:p>
      <w:pPr>
        <w:numPr>
          <w:ilvl w:val="0"/>
          <w:numId w:val="1002"/>
        </w:numPr>
        <w:pStyle w:val="Compact"/>
      </w:pPr>
      <w:r>
        <w:rPr>
          <w:bCs/>
          <w:b/>
        </w:rPr>
        <w:t xml:space="preserve">Community Partnerships: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Framework in Germany Frankfurt</dc:title>
  <dc:creator/>
  <dc:language>en</dc:language>
  <cp:keywords/>
  <dcterms:created xsi:type="dcterms:W3CDTF">2026-07-29T02:50:57Z</dcterms:created>
  <dcterms:modified xsi:type="dcterms:W3CDTF">2026-07-29T02:50:57Z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