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Analysis</w:t>
      </w:r>
      <w:r>
        <w:t xml:space="preserve"> </w:t>
      </w:r>
      <w:r>
        <w:t xml:space="preserve">in</w:t>
      </w:r>
      <w:r>
        <w:t xml:space="preserve"> </w:t>
      </w:r>
      <w:r>
        <w:t xml:space="preserve">Indonesia</w:t>
      </w:r>
      <w:r>
        <w:t xml:space="preserve"> </w:t>
      </w:r>
      <w:r>
        <w:t xml:space="preserve">Jakarta</w:t>
      </w:r>
    </w:p>
    <w:bookmarkStart w:id="22" w:name="X15eec87f99f8c4cfc47bc8cea0f6f5e7960a882"/>
    <w:p>
      <w:pPr>
        <w:pStyle w:val="Heading1"/>
      </w:pPr>
      <w:r>
        <w:t xml:space="preserve">Laboratory Report on the Efficacy and Methodology of the Social Worker in Indonesia Jakarta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Field Application of Social Work Protocols in Urban Settings</w:t>
      </w:r>
      <w:r>
        <w:br/>
      </w:r>
      <w:r>
        <w:rPr>
          <w:bCs/>
          <w:b/>
        </w:rPr>
        <w:t xml:space="preserve">Location Focus:</w:t>
      </w:r>
      <w:r>
        <w:t xml:space="preserve"> </w:t>
      </w:r>
      <w:r>
        <w:t xml:space="preserve">Indonesia Jakarta</w:t>
      </w:r>
    </w:p>
    <w:p>
      <w:pPr>
        <w:pStyle w:val="BodyText"/>
      </w:pPr>
      <w:r>
        <w:t xml:space="preserve">Acknowledgement of Core Aspects: Lab Report, Social Worker, and Indonesia Jakarta</w:t>
      </w:r>
    </w:p>
    <w:p>
      <w:pPr>
        <w:pStyle w:val="BodyText"/>
      </w:pPr>
      <w:r>
        <w:t xml:space="preserve">In this comprehensive analysis, we examine the critical intersection of clinical social work methodologies and the unique socio-economic landscape defined by Indonesia Jakarta. The term "Lab Report" herein serves as a metaphorical and practical framework for documenting field observations, intervention outcomes, and systemic challenges faced by practitioners. The central actor in this narrative is the</w:t>
      </w:r>
      <w:r>
        <w:t xml:space="preserve"> </w:t>
      </w:r>
      <w:r>
        <w:rPr>
          <w:bCs/>
          <w:b/>
        </w:rPr>
        <w:t xml:space="preserve">Social Worker</w:t>
      </w:r>
      <w:r>
        <w:t xml:space="preserve">, whose role transcends traditional assistance to become a vital bridge between marginalized communities and state resources in the dense urban environment of</w:t>
      </w:r>
      <w:r>
        <w:t xml:space="preserve"> </w:t>
      </w:r>
      <w:r>
        <w:rPr>
          <w:bCs/>
          <w:b/>
        </w:rPr>
        <w:t xml:space="preserve">Indonesia Jakarta</w:t>
      </w:r>
      <w:r>
        <w:t xml:space="preserve">. This document synthesizes data regarding community resilience, resource allocation, and psychological support structures.</w:t>
      </w:r>
    </w:p>
    <w:bookmarkStart w:id="20" w:name="introduction-and-contextual-analysis"/>
    <w:p>
      <w:pPr>
        <w:pStyle w:val="Heading2"/>
      </w:pPr>
      <w:r>
        <w:t xml:space="preserve">1.0 Introduction and Contextual Analysis</w:t>
      </w:r>
    </w:p>
    <w:p>
      <w:pPr>
        <w:pStyle w:val="FirstParagraph"/>
      </w:pPr>
      <w:r>
        <w:t xml:space="preserve">The capital city of Indonesia, known globally as Jakarta, presents a complex matrix of rapid urbanization, cultural diversity, and economic disparity. For the</w:t>
      </w:r>
      <w:r>
        <w:t xml:space="preserve"> </w:t>
      </w:r>
      <w:r>
        <w:rPr>
          <w:bCs/>
          <w:b/>
        </w:rPr>
        <w:t xml:space="preserve">Social Worker</w:t>
      </w:r>
      <w:r>
        <w:t xml:space="preserve"> </w:t>
      </w:r>
      <w:r>
        <w:t xml:space="preserve">operating within this sphere labeled here as the subject of our</w:t>
      </w:r>
      <w:r>
        <w:t xml:space="preserve"> </w:t>
      </w:r>
      <w:r>
        <w:rPr>
          <w:bCs/>
          <w:b/>
        </w:rPr>
        <w:t xml:space="preserve">Lab Report</w:t>
      </w:r>
      <w:r>
        <w:t xml:space="preserve">, the primary challenge is not merely poverty alleviation but navigating a labyrinthine bureaucratic system while addressing immediate psychological trauma caused by environmental hazards and social instability.</w:t>
      </w:r>
    </w:p>
    <w:p>
      <w:pPr>
        <w:pStyle w:val="BodyText"/>
      </w:pPr>
      <w:r>
        <w:t xml:space="preserve">Jakarta’s status as a mega-city in</w:t>
      </w:r>
      <w:r>
        <w:t xml:space="preserve"> </w:t>
      </w:r>
      <w:r>
        <w:rPr>
          <w:bCs/>
          <w:b/>
        </w:rPr>
        <w:t xml:space="preserve">Indonesia Jakarta</w:t>
      </w:r>
      <w:r>
        <w:t xml:space="preserve"> </w:t>
      </w:r>
      <w:r>
        <w:t xml:space="preserve">means that population density is extremely high. Consequently, the workload for any single</w:t>
      </w:r>
    </w:p>
    <w:p>
      <w:pPr>
        <w:pStyle w:val="BodyText"/>
      </w:pPr>
      <w:r>
        <w:t xml:space="preserve">Social Worker is disproportionately heavy compared to counterparts in less densely populated regions. This report aims to dissect how social workers adapt their standard protocols to fit the specific cultural and structural realities of Indonesia Jakarta.</w:t>
      </w:r>
    </w:p>
    <w:bookmarkEnd w:id="20"/>
    <w:bookmarkStart w:id="21" w:name="methodology-the-field-lab-approach"/>
    <w:p>
      <w:pPr>
        <w:pStyle w:val="Heading2"/>
      </w:pPr>
      <w:r>
        <w:t xml:space="preserve">2.0 Methodology: The Field Lab Approach</w:t>
      </w:r>
    </w:p>
    <w:p>
      <w:pPr>
        <w:pStyle w:val="FirstParagraph"/>
      </w:pPr>
      <w:r>
        <w:t xml:space="preserve">To accurately assess the effectiveness of social interventions, we utilize a qualitative "field lab" methodology. In this context, the community centers in North Jakarta and informal settlements (kampung) in South Jakarta serve as our experimental grounds. The</w:t>
      </w:r>
      <w:r>
        <w:t xml:space="preserve"> </w:t>
      </w:r>
      <w:r>
        <w:rPr>
          <w:bCs/>
          <w:b/>
        </w:rPr>
        <w:t xml:space="preserve">Social Worker</w:t>
      </w:r>
      <w:r>
        <w:t xml:space="preserve"> </w:t>
      </w:r>
      <w:r>
        <w:t xml:space="preserve">acts both as an observer and an active participant.</w:t>
      </w:r>
    </w:p>
    <w:p>
      <w:pPr>
        <w:pStyle w:val="BodyText"/>
      </w:pPr>
      <w:r>
        <w:t xml:space="preserve">Data collection involves direct interviews with families receiving aid, monitoring participation rates in vocational training programs, and assessing mental health indicators before and after counseling sessions. This approach ensures that the</w:t>
      </w:r>
    </w:p>
    <w:p>
      <w:pPr>
        <w:pStyle w:val="BodyText"/>
      </w:pPr>
      <w:r>
        <w:t xml:space="preserve">Lab Report reflects genuine human experiences rather than abstract statistics. The unique cultural fabric of</w:t>
      </w:r>
    </w:p>
    <w:p>
      <w:pPr>
        <w:pStyle w:val="BodyText"/>
      </w:pPr>
      <w:r>
        <w:t xml:space="preserve">Indonesia Jakarta, characterized by strong communal bonds (gotong royong), is leveraged as a baseline resource for intervention.</w:t>
      </w:r>
    </w:p>
    <w:p>
      <w:pPr>
        <w:pStyle w:val="BodyText"/>
      </w:pPr>
      <w:r>
        <w:t xml:space="preserve">The most significant finding in this</w:t>
      </w:r>
      <w:r>
        <w:t xml:space="preserve"> </w:t>
      </w:r>
      <w:r>
        <w:rPr>
          <w:bCs/>
          <w:b/>
        </w:rPr>
        <w:t xml:space="preserve">Lab Report</w:t>
      </w:r>
      <w:r>
        <w:t xml:space="preserve"> </w:t>
      </w:r>
      <w:r>
        <w:t xml:space="preserve">concerns the role of the</w:t>
      </w:r>
    </w:p>
    <w:p>
      <w:pPr>
        <w:pStyle w:val="BodyText"/>
      </w:pPr>
      <w:r>
        <w:t xml:space="preserve">Social Worker during environmental crises, such as annual flooding which frequently affects</w:t>
      </w:r>
    </w:p>
    <w:p>
      <w:pPr>
        <w:pStyle w:val="BodyText"/>
      </w:pPr>
      <w:r>
        <w:t xml:space="preserve">Indonesia Jakarta. Unlike disaster relief workers who provide immediate physical aid, the Social Worker focuses on long-term recovery and psychological stabilization.</w:t>
      </w:r>
    </w:p>
    <w:p>
      <w:pPr>
        <w:pStyle w:val="BodyText"/>
      </w:pPr>
      <w:r>
        <w:t xml:space="preserve">In post-flood scenarios observed in this report, Social Workers identified that families in low-income areas of Jakarta often lacked access to official government compensation due to bureaucratic hurdles. The Social Worker acted as a mediator, translating complex legal requirements into accessible language for residents. This function is critical because it empowers the community within</w:t>
      </w:r>
      <w:r>
        <w:t xml:space="preserve"> </w:t>
      </w:r>
      <w:r>
        <w:rPr>
          <w:bCs/>
          <w:b/>
        </w:rPr>
        <w:t xml:space="preserve">Indonesia Jakarta</w:t>
      </w:r>
      <w:r>
        <w:t xml:space="preserve"> </w:t>
      </w:r>
      <w:r>
        <w:t xml:space="preserve">to claim their rights without succumbing to despair or exploitation by informal lenders.</w:t>
      </w:r>
    </w:p>
    <w:p>
      <w:pPr>
        <w:pStyle w:val="BodyText"/>
      </w:pPr>
      <w:r>
        <w:t xml:space="preserve">A secondary but equally vital aspect of this report highlights the role of Social Workers in educational support. In many neighborhoods across</w:t>
      </w:r>
    </w:p>
    <w:p>
      <w:pPr>
        <w:pStyle w:val="BodyText"/>
      </w:pPr>
      <w:r>
        <w:t xml:space="preserve">Indonesia Jakarta, children from low-income households are at risk of dropping out to support family income through informal labor. The Social Worker intervenes by identifying these risks early and connecting families with scholarship opportunities or conditional cash transfer programs.</w:t>
      </w:r>
    </w:p>
    <w:p>
      <w:pPr>
        <w:pStyle w:val="BodyText"/>
      </w:pPr>
      <w:r>
        <w:t xml:space="preserve">The efficacy of this intervention relies heavily on cultural competency. A successful</w:t>
      </w:r>
    </w:p>
    <w:p>
      <w:pPr>
        <w:pStyle w:val="BodyText"/>
      </w:pPr>
      <w:r>
        <w:t xml:space="preserve">Social Worker in this region must understand the local dialects, religious nuances, and community hierarchies. For instance, engaging village heads (Rukun Warga) is often a prerequisite for gaining trust within specific blocks of</w:t>
      </w:r>
    </w:p>
    <w:p>
      <w:pPr>
        <w:pStyle w:val="BodyText"/>
      </w:pPr>
      <w:r>
        <w:t xml:space="preserve">Indonesia Jakarta. The Lab Report indicates that interventions led by workers who lack this cultural fluency have significantly lower success rates.</w:t>
      </w:r>
    </w:p>
    <w:p>
      <w:pPr>
        <w:pStyle w:val="BodyText"/>
      </w:pPr>
      <w:r>
        <w:t xml:space="preserve">This</w:t>
      </w:r>
      <w:r>
        <w:t xml:space="preserve"> </w:t>
      </w:r>
      <w:r>
        <w:rPr>
          <w:bCs/>
          <w:b/>
        </w:rPr>
        <w:t xml:space="preserve">Lab Report</w:t>
      </w:r>
      <w:r>
        <w:t xml:space="preserve"> </w:t>
      </w:r>
      <w:r>
        <w:t xml:space="preserve">must also address the systemic barriers faced by the</w:t>
      </w:r>
    </w:p>
    <w:p>
      <w:pPr>
        <w:pStyle w:val="BodyText"/>
      </w:pPr>
      <w:r>
        <w:t xml:space="preserve">Social Worker. One major challenge is the stigma associated with seeking mental health services in certain parts of</w:t>
      </w:r>
    </w:p>
    <w:p>
      <w:pPr>
        <w:pStyle w:val="BodyText"/>
      </w:pPr>
      <w:r>
        <w:t xml:space="preserve">Indonesia Jakarta. Mental illness is often viewed through a spiritual or moral lens rather than a medical one. Consequently, Social Workers frequently spend substantial time conducting psychoeducation to demystify these conditions.</w:t>
      </w:r>
    </w:p>
    <w:p>
      <w:pPr>
        <w:pStyle w:val="BodyText"/>
      </w:pPr>
      <w:r>
        <w:t xml:space="preserve">Furthermore, resource scarcity remains a persistent issue. Many Social Workers in the region operate with limited funding and overcrowded caseloads. This burnout risk is evident in the high turnover rate among professionals working in</w:t>
      </w:r>
      <w:r>
        <w:t xml:space="preserve"> </w:t>
      </w:r>
      <w:r>
        <w:rPr>
          <w:bCs/>
          <w:b/>
        </w:rPr>
        <w:t xml:space="preserve">Indonesia Jakarta</w:t>
      </w:r>
      <w:r>
        <w:t xml:space="preserve">. The report suggests that sustainable social work requires not just individual resilience but institutional support structures that acknowledge the intense demands of urban poverty management.</w:t>
      </w:r>
    </w:p>
    <w:p>
      <w:pPr>
        <w:pStyle w:val="BodyText"/>
      </w:pPr>
      <w:r>
        <w:t xml:space="preserve">Based on the findings of this</w:t>
      </w:r>
    </w:p>
    <w:p>
      <w:pPr>
        <w:pStyle w:val="BodyText"/>
      </w:pPr>
      <w:r>
        <w:t xml:space="preserve">Lab Report, several recommendations are proposed for stakeholders involved in social services within</w:t>
      </w:r>
    </w:p>
    <w:p>
      <w:pPr>
        <w:pStyle w:val="BodyText"/>
      </w:pPr>
      <w:r>
        <w:t xml:space="preserve">Indonesia Jakarta:</w:t>
      </w:r>
    </w:p>
    <w:p>
      <w:pPr>
        <w:numPr>
          <w:ilvl w:val="0"/>
          <w:numId w:val="1001"/>
        </w:numPr>
        <w:pStyle w:val="Compact"/>
      </w:pPr>
      <w:r>
        <w:rPr>
          <w:bCs/>
          <w:b/>
        </w:rPr>
        <w:t xml:space="preserve">Cultural Training:</w:t>
      </w:r>
      <w:r>
        <w:t xml:space="preserve"> </w:t>
      </w:r>
      <w:r>
        <w:t xml:space="preserve">Mandatory training for incoming Social Workers should focus on the specific socio-economic dynamics of Jakarta’s diverse communities.</w:t>
      </w:r>
    </w:p>
    <w:p>
      <w:pPr>
        <w:numPr>
          <w:ilvl w:val="0"/>
          <w:numId w:val="1001"/>
        </w:numPr>
        <w:pStyle w:val="Compact"/>
      </w:pPr>
      <w:r>
        <w:rPr>
          <w:bCs/>
          <w:b/>
        </w:rPr>
        <w:t xml:space="preserve">Digital Integration:</w:t>
      </w:r>
      <w:r>
        <w:t xml:space="preserve"> </w:t>
      </w:r>
      <w:r>
        <w:t xml:space="preserve">Utilizing digital platforms to track case progress can improve efficiency, allowing Social Workers to spend more time on direct client interaction rather than administrative paperwork.</w:t>
      </w:r>
    </w:p>
    <w:p>
      <w:pPr>
        <w:numPr>
          <w:ilvl w:val="0"/>
          <w:numId w:val="1001"/>
        </w:numPr>
        <w:pStyle w:val="Compact"/>
      </w:pPr>
      <w:r>
        <w:rPr>
          <w:bCs/>
          <w:b/>
        </w:rPr>
        <w:t xml:space="preserve">Community-Led Initiatives:</w:t>
      </w:r>
      <w:r>
        <w:t xml:space="preserve"> </w:t>
      </w:r>
      <w:r>
        <w:t xml:space="preserve">Programs should shift towards empowering local community leaders to act as peer-support advocates, reducing the burden on formal Social Workers.</w:t>
      </w:r>
    </w:p>
    <w:p>
      <w:pPr>
        <w:pStyle w:val="FirstParagraph"/>
      </w:pPr>
      <w:r>
        <w:t xml:space="preserve">In conclusion, this</w:t>
      </w:r>
    </w:p>
    <w:p>
      <w:pPr>
        <w:pStyle w:val="BodyText"/>
      </w:pPr>
      <w:r>
        <w:t xml:space="preserve">Lab Report underscores the indispensable role of the</w:t>
      </w:r>
    </w:p>
    <w:p>
      <w:pPr>
        <w:pStyle w:val="BodyText"/>
      </w:pPr>
      <w:r>
        <w:t xml:space="preserve">Social Worker in maintaining social cohesion and facilitating development in</w:t>
      </w:r>
    </w:p>
    <w:p>
      <w:pPr>
        <w:pStyle w:val="BodyText"/>
      </w:pPr>
      <w:r>
        <w:t xml:space="preserve">Indonesia Jakarta. The complexities of living in one of Asia’s most dynamic and challenging cities require a nuanced approach to social service delivery. By integrating clinical expertise with deep cultural understanding, Social Workers can effectively navigate the unique challenges presented by this urban landscape.</w:t>
      </w:r>
    </w:p>
    <w:p>
      <w:pPr>
        <w:pStyle w:val="BodyText"/>
      </w:pPr>
      <w:r>
        <w:t xml:space="preserve">The data collected demonstrates that when adequately supported, the</w:t>
      </w:r>
    </w:p>
    <w:p>
      <w:pPr>
        <w:pStyle w:val="BodyText"/>
      </w:pPr>
      <w:r>
        <w:t xml:space="preserve">Social Worker becomes a catalyst for positive change in</w:t>
      </w:r>
      <w:r>
        <w:t xml:space="preserve"> </w:t>
      </w:r>
      <w:r>
        <w:rPr>
          <w:bCs/>
          <w:b/>
        </w:rPr>
        <w:t xml:space="preserve">Indonesia Jakarta</w:t>
      </w:r>
      <w:r>
        <w:t xml:space="preserve">, transforming vulnerability into resilience. Future iterations of this report will track longitudinal outcomes to further refine these methodologies.</w:t>
      </w:r>
    </w:p>
    <w:p>
      <w:r>
        <w:pict>
          <v:rect style="width:0;height:1.5pt" o:hralign="center" o:hrstd="t" o:hr="t"/>
        </w:pict>
      </w:r>
    </w:p>
    <w:p>
      <w:pPr>
        <w:pStyle w:val="FirstParagraph"/>
      </w:pPr>
      <w:r>
        <w:rPr>
          <w:iCs/>
          <w:i/>
        </w:rPr>
        <w:t xml:space="preserve">Note: This document is formatted as requested, adhering to the constraints of being in English and HTML format, while thoroughly addressing the specific keywords: Lab Report, Social Worker, and Indonesia Jakarta.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Worker Intervention Analysis in Indonesia Jakarta</dc:title>
  <dc:creator/>
  <dc:language>en</dc:language>
  <cp:keywords/>
  <dcterms:created xsi:type="dcterms:W3CDTF">2026-07-29T12:06:22Z</dcterms:created>
  <dcterms:modified xsi:type="dcterms:W3CDTF">2026-07-29T12:06:22Z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