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Psychosocial</w:t>
      </w:r>
      <w:r>
        <w:t xml:space="preserve"> </w:t>
      </w:r>
      <w:r>
        <w:t xml:space="preserve">Intervention</w:t>
      </w:r>
      <w:r>
        <w:t xml:space="preserve"> </w:t>
      </w:r>
      <w:r>
        <w:t xml:space="preserve">Protocols</w:t>
      </w:r>
      <w:r>
        <w:t xml:space="preserve"> </w:t>
      </w:r>
      <w:r>
        <w:t xml:space="preserve">for</w:t>
      </w:r>
      <w:r>
        <w:t xml:space="preserve"> </w:t>
      </w:r>
      <w:r>
        <w:t xml:space="preserve">Social</w:t>
      </w:r>
      <w:r>
        <w:t xml:space="preserve"> </w:t>
      </w:r>
      <w:r>
        <w:t xml:space="preserve">Workers</w:t>
      </w:r>
      <w:r>
        <w:t xml:space="preserve"> </w:t>
      </w:r>
      <w:r>
        <w:t xml:space="preserve">in</w:t>
      </w:r>
      <w:r>
        <w:t xml:space="preserve"> </w:t>
      </w:r>
      <w:r>
        <w:t xml:space="preserve">Iraq</w:t>
      </w:r>
      <w:r>
        <w:t xml:space="preserve"> </w:t>
      </w:r>
      <w:r>
        <w:t xml:space="preserve">Baghdad</w:t>
      </w:r>
    </w:p>
    <w:bookmarkStart w:id="20" w:name="laboratory-report"/>
    <w:p>
      <w:pPr>
        <w:pStyle w:val="Heading1"/>
      </w:pPr>
      <w:r>
        <w:t xml:space="preserve">Laboratory Report</w:t>
      </w:r>
    </w:p>
    <w:p>
      <w:pPr>
        <w:pStyle w:val="FirstParagraph"/>
      </w:pPr>
      <w:r>
        <w:br/>
      </w:r>
      <w:r>
        <w:rPr>
          <w:bCs/>
          <w:b/>
        </w:rPr>
        <w:t xml:space="preserve">Date:</w:t>
      </w:r>
      <w:r>
        <w:t xml:space="preserve"> </w:t>
      </w:r>
      <w:r>
        <w:t xml:space="preserve">October 26, 2023</w:t>
      </w:r>
      <w:r>
        <w:br/>
      </w:r>
      <w:r>
        <w:rPr>
          <w:bCs/>
          <w:b/>
        </w:rPr>
        <w:t xml:space="preserve">Subject:</w:t>
      </w:r>
      <w:r>
        <w:rPr>
          <w:iCs/>
          <w:i/>
        </w:rPr>
        <w:t xml:space="preserve">Social Worker Psychosocial Support Frameworks in Iraq Baghdad</w:t>
      </w:r>
      <w:r>
        <w:br/>
      </w:r>
      <w:r>
        <w:rPr>
          <w:bCs/>
          <w:b/>
        </w:rPr>
        <w:t xml:space="preserve">Region of Focus:Iraq Baghdad</w:t>
      </w:r>
      <w:r>
        <w:br/>
      </w:r>
    </w:p>
    <w:p>
      <w:r>
        <w:pict>
          <v:rect style="width:0;height:1.5pt" o:hralign="center" o:hrstd="t" o:hr="t"/>
        </w:pict>
      </w:r>
    </w:p>
    <w:bookmarkEnd w:id="20"/>
    <w:bookmarkStart w:id="21" w:name="introduction"/>
    <w:p>
      <w:pPr>
        <w:pStyle w:val="Heading2"/>
      </w:pPr>
      <w:r>
        <w:t xml:space="preserve">1. Introduction and Background Context</w:t>
      </w:r>
    </w:p>
    <w:p>
      <w:pPr>
        <w:pStyle w:val="FirstParagraph"/>
      </w:pPr>
      <w:r>
        <w:t xml:space="preserve">This laboratory report serves as a comprehensive analysis of the operational framework, ethical considerations, and practical methodologies required for a Social Worker operating within the complex socio-political landscape of Iraq Baghdad. The designation "Iraq Baghdad" is not merely geographical; it represents a unique convergence of historical trauma, ongoing economic instability, sectarian divides, and rapid urbanization that profoundly impacts community mental health. The primary objective of this report is to establish a standardized protocol for Social Workers tasked with mitigating the effects of conflict-related stress and fostering social cohesion in the capital city.</w:t>
      </w:r>
    </w:p>
    <w:p>
      <w:pPr>
        <w:pStyle w:val="BodyText"/>
      </w:pPr>
      <w:r>
        <w:t xml:space="preserve">In Baghdad, the role of a Social Worker extends beyond traditional case management. It involves navigating a delicate balance between respecting local cultural norms (such as tribal hierarchies and religious sensitivities) while advocating for vulnerable populations, including internally displaced persons (IDPs), survivors of violence, and marginalized youth. This document outlines the critical interventions necessary to support these communities effectively.</w:t>
      </w:r>
    </w:p>
    <w:bookmarkEnd w:id="21"/>
    <w:bookmarkStart w:id="25" w:name="methodology"/>
    <w:p>
      <w:pPr>
        <w:pStyle w:val="Heading2"/>
      </w:pPr>
      <w:r>
        <w:t xml:space="preserve">2. Methodological Framework for Intervention</w:t>
      </w:r>
    </w:p>
    <w:p>
      <w:pPr>
        <w:pStyle w:val="FirstParagraph"/>
      </w:pPr>
      <w:r>
        <w:t xml:space="preserve">The approach utilized by a Social Worker in Iraq Baghdad must be rooted in cultural humility and trauma-informed care. The methodology is divided into three primary phases: Assessment, Intervention, and Evaluation.</w:t>
      </w:r>
    </w:p>
    <w:bookmarkStart w:id="22" w:name="comprehensive-psychosocial-assessment"/>
    <w:p>
      <w:pPr>
        <w:pStyle w:val="Heading3"/>
      </w:pPr>
      <w:r>
        <w:t xml:space="preserve">2.1 Comprehensive Psychosocial Assessment</w:t>
      </w:r>
    </w:p>
    <w:p>
      <w:pPr>
        <w:pStyle w:val="FirstParagraph"/>
      </w:pPr>
      <w:r>
        <w:t xml:space="preserve">The initial phase requires the Social Worker to conduct a holistic assessment of the client's ecosystem. In Baghdad, this includes evaluating not only individual psychological states but also family dynamics and community safety levels. Standardized Western assessment tools are often insufficient due to linguistic nuances and cultural stigma surrounding mental health in parts of Iraq. Therefore, mixed-method approaches combining semi-structured interviews with local key informants (religious leaders or neighborhood elders) are recommended.</w:t>
      </w:r>
    </w:p>
    <w:bookmarkEnd w:id="22"/>
    <w:bookmarkStart w:id="23" w:name="trauma-informed-care-implementation"/>
    <w:p>
      <w:pPr>
        <w:pStyle w:val="Heading3"/>
      </w:pPr>
      <w:r>
        <w:t xml:space="preserve">2.2 Trauma-Informed Care Implementation</w:t>
      </w:r>
    </w:p>
    <w:p>
      <w:pPr>
        <w:pStyle w:val="FirstParagraph"/>
      </w:pPr>
      <w:r>
        <w:t xml:space="preserve">Given the prolonged history of conflict in Iraq Baghdad, many beneficiaries have experienced complex trauma. A Social Worker must recognize signs of Post-Traumatic Stress Disorder (PTSD), depression, and anxiety without re-traumatizing the client. The intervention strategy focuses on safety and trust-building first. This involves creating a safe physical space for consultations that respects privacy—a crucial factor in a society where community surveillance can be pervasive.</w:t>
      </w:r>
    </w:p>
    <w:bookmarkEnd w:id="23"/>
    <w:bookmarkStart w:id="24" w:name="community-based-participatory-research"/>
    <w:p>
      <w:pPr>
        <w:pStyle w:val="Heading3"/>
      </w:pPr>
      <w:r>
        <w:t xml:space="preserve">2.3 Community-Based Participatory Research</w:t>
      </w:r>
    </w:p>
    <w:p>
      <w:pPr>
        <w:pStyle w:val="FirstParagraph"/>
      </w:pPr>
      <w:r>
        <w:t xml:space="preserve">To ensure sustainability, Social Workers must engage the community in identifying its own needs. This participatory approach empowers residents of Baghdad to take ownership of their recovery process, moving away from a charity-based model to one of empowerment and resilience building.</w:t>
      </w:r>
    </w:p>
    <w:bookmarkEnd w:id="24"/>
    <w:bookmarkEnd w:id="25"/>
    <w:bookmarkStart w:id="26" w:name="challenges"/>
    <w:p>
      <w:pPr>
        <w:pStyle w:val="Heading2"/>
      </w:pPr>
      <w:r>
        <w:t xml:space="preserve">3. Key Challenges in the Iraq Baghdad Context</w:t>
      </w:r>
    </w:p>
    <w:p>
      <w:pPr>
        <w:pStyle w:val="FirstParagraph"/>
      </w:pPr>
      <w:r>
        <w:t xml:space="preserve">The environment in which a Social Worker operates presents distinct challenges that require adaptive strategies.</w:t>
      </w:r>
    </w:p>
    <w:p>
      <w:pPr>
        <w:numPr>
          <w:ilvl w:val="0"/>
          <w:numId w:val="1001"/>
        </w:numPr>
        <w:pStyle w:val="Compact"/>
      </w:pPr>
      <w:r>
        <w:rPr>
          <w:bCs/>
          <w:b/>
        </w:rPr>
        <w:t xml:space="preserve">Sectarian and Political Fragmentation:</w:t>
      </w:r>
      <w:r>
        <w:t xml:space="preserve"> </w:t>
      </w:r>
      <w:r>
        <w:t xml:space="preserve">Baghdad remains politically volatile. A Social Worker must remain strictly neutral to maintain access to all communities, regardless of sectarian affiliation. Bias perception can lead to exclusion from services or even safety threats.</w:t>
      </w:r>
    </w:p>
    <w:p>
      <w:pPr>
        <w:numPr>
          <w:ilvl w:val="0"/>
          <w:numId w:val="1001"/>
        </w:numPr>
        <w:pStyle w:val="Compact"/>
      </w:pPr>
      <w:r>
        <w:rPr>
          <w:bCs/>
          <w:b/>
        </w:rPr>
        <w:t xml:space="preserve">Economic Instability:</w:t>
      </w:r>
      <w:r>
        <w:t xml:space="preserve"> </w:t>
      </w:r>
      <w:r>
        <w:t xml:space="preserve">High inflation and unemployment rates in Iraq exacerbate mental health issues. Social interventions cannot be purely psychological; they must include linkages to economic support programs, such as vocational training or micro-finance initiatives, which are critical for restoring dignity and stability.</w:t>
      </w:r>
    </w:p>
    <w:p>
      <w:pPr>
        <w:numPr>
          <w:ilvl w:val="0"/>
          <w:numId w:val="1001"/>
        </w:numPr>
        <w:pStyle w:val="Compact"/>
      </w:pPr>
      <w:r>
        <w:rPr>
          <w:bCs/>
          <w:b/>
        </w:rPr>
        <w:t xml:space="preserve">Digital Divide and Security Restrictions:</w:t>
      </w:r>
      <w:r>
        <w:t xml:space="preserve"> </w:t>
      </w:r>
      <w:r>
        <w:t xml:space="preserve">In some neighborhoods of Baghdad, movement is restricted due to security checkpoints. Social Workers often face logistical hurdles in reaching remote areas. Furthermore, reliance on digital tools for follow-up care is limited by inconsistent internet access for lower-income families.</w:t>
      </w:r>
    </w:p>
    <w:bookmarkEnd w:id="26"/>
    <w:bookmarkStart w:id="30" w:name="interventions"/>
    <w:p>
      <w:pPr>
        <w:pStyle w:val="Heading2"/>
      </w:pPr>
      <w:r>
        <w:t xml:space="preserve">4. Recommended Intervention Strategies</w:t>
      </w:r>
    </w:p>
    <w:p>
      <w:pPr>
        <w:pStyle w:val="FirstParagraph"/>
      </w:pPr>
      <w:r>
        <w:t xml:space="preserve">To address the identified challenges, the following specific strategies are recommended for Social Workers in Iraq Baghdad:</w:t>
      </w:r>
    </w:p>
    <w:bookmarkStart w:id="27" w:name="group-therapy-and-support-circles"/>
    <w:p>
      <w:pPr>
        <w:pStyle w:val="Heading3"/>
      </w:pPr>
      <w:r>
        <w:t xml:space="preserve">4.1 Group Therapy and Support Circles</w:t>
      </w:r>
    </w:p>
    <w:p>
      <w:pPr>
        <w:pStyle w:val="FirstParagraph"/>
      </w:pPr>
      <w:r>
        <w:t xml:space="preserve">Moving away from isolated one-on-one therapy, which may stigmatize participants, group interventions foster peer support. In Iraqi culture, communal healing is a powerful concept. Facilitating support groups for mothers of missing persons or veterans helps break isolation and validates collective grief.</w:t>
      </w:r>
    </w:p>
    <w:bookmarkEnd w:id="27"/>
    <w:bookmarkStart w:id="28" w:name="child-friendly-spaces-cfs"/>
    <w:p>
      <w:pPr>
        <w:pStyle w:val="Heading3"/>
      </w:pPr>
      <w:r>
        <w:t xml:space="preserve">4.2 Child-Friendly Spaces (CFS)</w:t>
      </w:r>
    </w:p>
    <w:p>
      <w:pPr>
        <w:pStyle w:val="FirstParagraph"/>
      </w:pPr>
      <w:r>
        <w:t xml:space="preserve">In Baghdad, children are disproportionately affected by environmental stressors and lack of safe recreational areas. Social Workers should coordinate with local schools to establish Child-Friendly Spaces where children can engage in play-based therapy. This approach allows for the non-verbal expression of trauma, which is often more accessible for young clients than verbal counseling.</w:t>
      </w:r>
    </w:p>
    <w:bookmarkEnd w:id="28"/>
    <w:bookmarkStart w:id="29" w:name="legal-aid-and-advocacy"/>
    <w:p>
      <w:pPr>
        <w:pStyle w:val="Heading3"/>
      </w:pPr>
      <w:r>
        <w:t xml:space="preserve">4.3 Legal Aid and Advocacy</w:t>
      </w:r>
    </w:p>
    <w:p>
      <w:pPr>
        <w:pStyle w:val="FirstParagraph"/>
      </w:pPr>
      <w:r>
        <w:t xml:space="preserve">A significant portion of the caseload in Iraq involves administrative issues: retrieving lost identity documents, claiming compensation for property damage due to conflict, or navigating custody battles exacerbated by displacement. Social Workers must act as advocates, connecting clients with legal aid organizations to address these structural determinants of stress.</w:t>
      </w:r>
    </w:p>
    <w:bookmarkEnd w:id="29"/>
    <w:bookmarkEnd w:id="30"/>
    <w:bookmarkStart w:id="31" w:name="ethics"/>
    <w:p>
      <w:pPr>
        <w:pStyle w:val="Heading2"/>
      </w:pPr>
      <w:r>
        <w:t xml:space="preserve">5. Ethical Considerations and Confidentiality</w:t>
      </w:r>
    </w:p>
    <w:p>
      <w:pPr>
        <w:pStyle w:val="FirstParagraph"/>
      </w:pPr>
      <w:r>
        <w:t xml:space="preserve">The confidentiality of a Social Worker is paramount in Iraq Baghdad. In close-knit communities, the fear of gossip can prevent individuals from seeking help. Strict protocols regarding data privacy must be established, ensuring that client information is stored securely and shared only with explicit consent or when there is an immediate risk of harm to the individual.</w:t>
      </w:r>
    </w:p>
    <w:p>
      <w:pPr>
        <w:pStyle w:val="BodyText"/>
      </w:pPr>
      <w:r>
        <w:t xml:space="preserve">Additionally, Social Workers must navigate the ethical dilemma of dual relationships. In Baghdad's community structures, a Social Worker may also be a neighbor or relative of their clients. Maintaining professional boundaries while respecting local customs requires careful negotiation and clear communication about the scope of services.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Iraq Baghdad</w:t>
      </w:r>
      <w:r>
        <w:t xml:space="preserve"> </w:t>
      </w:r>
      <w:r>
        <w:t xml:space="preserve">is pivotal yet profoundly challenging. It requires a blend of clinical expertise, cultural competence, and political awareness. This laboratory report emphasizes that successful intervention in this region depends not only on individual therapeutic techniques but also on addressing broader systemic issues such as economic hardship and social fragmentation.</w:t>
      </w:r>
    </w:p>
    <w:p>
      <w:pPr>
        <w:pStyle w:val="BodyText"/>
      </w:pPr>
      <w:r>
        <w:t xml:space="preserve">By adhering to the methodologies outlined in this document—prioritizing trauma-informed care, engaging communities participatively, and maintaining strict ethical standards—Social Workers can make a tangible difference in the lives of Baghdad's residents. Future research should focus on longitudinal studies measuring the long-term impact of these community-based interventions on social cohesion and individual resilience in the region.</w:t>
      </w:r>
    </w:p>
    <w:p>
      <w:pPr>
        <w:pStyle w:val="BodyText"/>
      </w:pPr>
      <w:r>
        <w:rPr>
          <w:bCs/>
          <w:b/>
        </w:rPr>
        <w:t xml:space="preserve">End of Lab Report</w:t>
      </w:r>
      <w:r>
        <w:br/>
      </w:r>
      <w:r>
        <w:t xml:space="preserve">Prepared for: Department of Social Services, Regional Office</w:t>
      </w:r>
      <w:r>
        <w:br/>
      </w:r>
      <w:r>
        <w:t xml:space="preserve">Approved by: Chief Psychosocial Coordinator</w:t>
      </w:r>
      <w:r>
        <w:br/>
      </w:r>
      <w:r>
        <w:t xml:space="preserve">All references to "Iraq Baghdad" reflect the current operational context as of Q4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Psychosocial Intervention Protocols for Social Workers in Iraq Baghdad</dc:title>
  <dc:creator/>
  <dc:language>en</dc:language>
  <cp:keywords/>
  <dcterms:created xsi:type="dcterms:W3CDTF">2026-07-29T17:33:59Z</dcterms:created>
  <dcterms:modified xsi:type="dcterms:W3CDTF">2026-07-29T17:33:59Z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