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Social</w:t>
      </w:r>
      <w:r>
        <w:t xml:space="preserve"> </w:t>
      </w:r>
      <w:r>
        <w:t xml:space="preserve">Work</w:t>
      </w:r>
      <w:r>
        <w:t xml:space="preserve"> </w:t>
      </w:r>
      <w:r>
        <w:t xml:space="preserve">Implementation</w:t>
      </w:r>
      <w:r>
        <w:t xml:space="preserve"> </w:t>
      </w:r>
      <w:r>
        <w:t xml:space="preserve">in</w:t>
      </w:r>
      <w:r>
        <w:t xml:space="preserve"> </w:t>
      </w:r>
      <w:r>
        <w:t xml:space="preserve">Japan</w:t>
      </w:r>
      <w:r>
        <w:t xml:space="preserve"> </w:t>
      </w:r>
      <w:r>
        <w:t xml:space="preserve">Kyoto</w:t>
      </w:r>
    </w:p>
    <w:bookmarkStart w:id="25" w:name="Xed531343fdb7073e7c02b29499587061338ca07"/>
    <w:p>
      <w:pPr>
        <w:pStyle w:val="Heading1"/>
      </w:pPr>
      <w:r>
        <w:t xml:space="preserve">Laboratory Report on Social Work Methodology and Practice</w:t>
      </w:r>
    </w:p>
    <w:p>
      <w:pPr>
        <w:pStyle w:val="FirstParagraph"/>
      </w:pPr>
      <w:r>
        <w:rPr>
          <w:bCs/>
          <w:b/>
        </w:rPr>
        <w:t xml:space="preserve">Subject:</w:t>
      </w:r>
      <w:r>
        <w:t xml:space="preserve"> </w:t>
      </w:r>
      <w:r>
        <w:t xml:space="preserve">Integration of Psychosocial Support Systems in Urban Communities</w:t>
      </w:r>
      <w:r>
        <w:br/>
      </w:r>
      <w:r>
        <w:rPr>
          <w:bCs/>
          <w:b/>
        </w:rPr>
        <w:t xml:space="preserve">Focal Region:</w:t>
      </w:r>
      <w:r>
        <w:t xml:space="preserve">Japan Kyoto</w:t>
      </w:r>
      <w:r>
        <w:br/>
      </w:r>
      <w:r>
        <w:rPr>
          <w:bCs/>
          <w:b/>
        </w:rPr>
        <w:t xml:space="preserve">Date:</w:t>
      </w:r>
      <w:r>
        <w:t xml:space="preserve"> </w:t>
      </w:r>
      <w:r>
        <w:t xml:space="preserve">October 24, 2023</w:t>
      </w:r>
      <w:r>
        <w:br/>
      </w:r>
    </w:p>
    <w:bookmarkStart w:id="20" w:name="introduction-and-objectives"/>
    <w:p>
      <w:pPr>
        <w:pStyle w:val="Heading2"/>
      </w:pPr>
      <w:r>
        <w:t xml:space="preserve">1. Introduction and Objectives</w:t>
      </w:r>
    </w:p>
    <w:p>
      <w:pPr>
        <w:pStyle w:val="FirstParagraph"/>
      </w:pPr>
      <w:r>
        <w:t xml:space="preserve">This laboratory report aims to document the observational findings, case study analyses, and theoretical applications regarding the role of a</w:t>
      </w:r>
      <w:r>
        <w:t xml:space="preserve"> </w:t>
      </w:r>
      <w:r>
        <w:rPr>
          <w:bCs/>
          <w:b/>
        </w:rPr>
        <w:t xml:space="preserve">Social Worker</w:t>
      </w:r>
      <w:r>
        <w:t xml:space="preserve"> </w:t>
      </w:r>
      <w:r>
        <w:t xml:space="preserve">within the specific socio-cultural context of</w:t>
      </w:r>
      <w:r>
        <w:t xml:space="preserve"> </w:t>
      </w:r>
      <w:r>
        <w:rPr>
          <w:bCs/>
          <w:b/>
        </w:rPr>
        <w:t xml:space="preserve">Japan Kyoto</w:t>
      </w:r>
      <w:r>
        <w:t xml:space="preserve">. The primary objective is to evaluate how traditional social work principles adapt to the unique demographic pressures and cultural expectations present in this historic Japanese city.</w:t>
      </w:r>
      <w:r>
        <w:t xml:space="preserve"> </w:t>
      </w:r>
      <w:r>
        <w:rPr>
          <w:bCs/>
          <w:b/>
        </w:rPr>
        <w:t xml:space="preserve">Japan Kyoto presents a distinct laboratory environment for social work research due its dual identity as a global tourist hub and an aging domestic population center. Unlike other major metropolises in Japan, such as Tokyo or Osaka,</w:t>
      </w:r>
      <w:r>
        <w:rPr>
          <w:bCs/>
          <w:b/>
        </w:rPr>
        <w:t xml:space="preserve"> </w:t>
      </w:r>
      <w:r>
        <w:rPr>
          <w:bCs/>
          <w:b/>
          <w:bCs/>
          <w:b/>
        </w:rPr>
        <w:t xml:space="preserve">Japan Kyoto retains a strong communal fabric rooted in traditional neighborhoods (machi). This report investigates how modern</w:t>
      </w:r>
      <w:r>
        <w:rPr>
          <w:bCs/>
          <w:b/>
          <w:bCs/>
          <w:b/>
        </w:rPr>
        <w:t xml:space="preserve"> </w:t>
      </w:r>
      <w:r>
        <w:rPr>
          <w:bCs/>
          <w:b/>
          <w:bCs/>
          <w:b/>
          <w:bCs/>
          <w:b/>
        </w:rPr>
        <w:t xml:space="preserve">Social Worker interventions interact with these deep-seated community structures. The hypothesis of this study is that effective social work in</w:t>
      </w:r>
      <w:r>
        <w:rPr>
          <w:bCs/>
          <w:b/>
          <w:bCs/>
          <w:b/>
          <w:bCs/>
          <w:b/>
        </w:rPr>
        <w:t xml:space="preserve"> </w:t>
      </w:r>
      <w:r>
        <w:rPr>
          <w:bCs/>
          <w:b/>
          <w:bCs/>
          <w:b/>
          <w:bCs/>
          <w:b/>
          <w:bCs/>
          <w:b/>
        </w:rPr>
        <w:t xml:space="preserve">Japan Kyoto requires a hybrid model that respects the hierarchical nature of Japanese society while aggressively addressing the isolation syndrome prevalent among the elderly and non-traditional households.</w:t>
      </w:r>
    </w:p>
    <w:bookmarkEnd w:id="20"/>
    <w:bookmarkStart w:id="21" w:name="methodology"/>
    <w:p>
      <w:pPr>
        <w:pStyle w:val="Heading2"/>
      </w:pPr>
      <w:r>
        <w:t xml:space="preserve">2. Methodology</w:t>
      </w:r>
    </w:p>
    <w:p>
      <w:pPr>
        <w:pStyle w:val="FirstParagraph"/>
      </w:pPr>
      <w:r>
        <w:t xml:space="preserve">The data for this report was collected over a six-month period through direct observation, semi-structured interviews with local practitioners, and longitudinal case tracking in various districts of</w:t>
      </w:r>
      <w:r>
        <w:t xml:space="preserve"> </w:t>
      </w:r>
      <w:r>
        <w:rPr>
          <w:bCs/>
          <w:b/>
        </w:rPr>
        <w:t xml:space="preserve">Japan Kyoto. The methodology strictly adheres to ethical guidelines regarding patient confidentiality and informed consent.</w:t>
      </w:r>
      <w:r>
        <w:rPr>
          <w:bCs/>
          <w:b/>
        </w:rPr>
        <w:t xml:space="preserve"> </w:t>
      </w:r>
      <w:r>
        <w:rPr>
          <w:bCs/>
          <w:b/>
          <w:bCs/>
          <w:b/>
        </w:rPr>
        <w:t xml:space="preserve">A. Participant Selection:</w:t>
      </w:r>
      <w:r>
        <w:rPr>
          <w:bCs/>
          <w:b/>
        </w:rPr>
        <w:t xml:space="preserve"> </w:t>
      </w:r>
      <w:r>
        <w:rPr>
          <w:bCs/>
          <w:b/>
        </w:rPr>
        <w:t xml:space="preserve">Participants included licensed</w:t>
      </w:r>
      <w:r>
        <w:rPr>
          <w:bCs/>
          <w:b/>
        </w:rPr>
        <w:t xml:space="preserve"> </w:t>
      </w:r>
      <w:r>
        <w:rPr>
          <w:bCs/>
          <w:b/>
          <w:bCs/>
          <w:b/>
        </w:rPr>
        <w:t xml:space="preserve">Social Worker professionals practicing within the municipal wards of</w:t>
      </w:r>
      <w:r>
        <w:rPr>
          <w:bCs/>
          <w:b/>
          <w:bCs/>
          <w:b/>
        </w:rPr>
        <w:t xml:space="preserve"> </w:t>
      </w:r>
      <w:r>
        <w:rPr>
          <w:bCs/>
          <w:b/>
          <w:bCs/>
          <w:b/>
          <w:bCs/>
          <w:b/>
        </w:rPr>
        <w:t xml:space="preserve">Japan Kyoto, specifically focusing on Fushimi, Ukyo, and Nakagyo wards. Additionally, case studies were drawn from individuals receiving support through Community Support Centers (Kumono-machi) in these areas.</w:t>
      </w:r>
      <w:r>
        <w:rPr>
          <w:bCs/>
          <w:b/>
          <w:bCs/>
          <w:b/>
          <w:bCs/>
          <w:b/>
        </w:rPr>
        <w:t xml:space="preserve"> </w:t>
      </w:r>
      <w:r>
        <w:rPr>
          <w:bCs/>
          <w:b/>
          <w:bCs/>
          <w:b/>
          <w:bCs/>
          <w:b/>
          <w:bCs/>
          <w:b/>
        </w:rPr>
        <w:t xml:space="preserve">B. Data Collection Instruments:</w:t>
      </w:r>
      <w:r>
        <w:rPr>
          <w:bCs/>
          <w:b/>
          <w:bCs/>
          <w:b/>
          <w:bCs/>
          <w:b/>
        </w:rPr>
        <w:t xml:space="preserve"> </w:t>
      </w:r>
      <w:r>
        <w:rPr>
          <w:bCs/>
          <w:b/>
          <w:bCs/>
          <w:b/>
          <w:bCs/>
          <w:b/>
        </w:rPr>
        <w:t xml:space="preserve">1. Field Notes: Detailed observations of social work sessions regarding family mediation and elder care coordination.</w:t>
      </w:r>
      <w:r>
        <w:br/>
      </w:r>
      <w:r>
        <w:rPr>
          <w:bCs/>
          <w:b/>
          <w:bCs/>
          <w:b/>
          <w:bCs/>
          <w:b/>
        </w:rPr>
        <w:t xml:space="preserve">2. Interview Protocols: Semi-structured questions aimed at understanding the cultural barriers faced by</w:t>
      </w:r>
      <w:r>
        <w:rPr>
          <w:bCs/>
          <w:b/>
          <w:bCs/>
          <w:b/>
          <w:bCs/>
          <w:b/>
        </w:rPr>
        <w:t xml:space="preserve"> </w:t>
      </w:r>
      <w:r>
        <w:rPr>
          <w:bCs/>
          <w:b/>
          <w:bCs/>
          <w:b/>
          <w:bCs/>
          <w:b/>
          <w:bCs/>
          <w:b/>
        </w:rPr>
        <w:t xml:space="preserve">Social Workers in</w:t>
      </w:r>
      <w:r>
        <w:rPr>
          <w:bCs/>
          <w:b/>
          <w:bCs/>
          <w:b/>
          <w:bCs/>
          <w:b/>
          <w:bCs/>
          <w:b/>
        </w:rPr>
        <w:t xml:space="preserve"> </w:t>
      </w:r>
      <w:r>
        <w:rPr>
          <w:bCs/>
          <w:b/>
          <w:bCs/>
          <w:b/>
          <w:bCs/>
          <w:b/>
          <w:bCs/>
          <w:b/>
          <w:bCs/>
          <w:b/>
        </w:rPr>
        <w:t xml:space="preserve">Japan Kyoto.</w:t>
      </w:r>
      <w:r>
        <w:br/>
      </w:r>
      <w:r>
        <w:rPr>
          <w:bCs/>
          <w:b/>
          <w:bCs/>
          <w:b/>
          <w:bCs/>
          <w:b/>
          <w:bCs/>
          <w:b/>
          <w:bCs/>
          <w:b/>
        </w:rPr>
        <w:t xml:space="preserve">3. Comparative Analysis: Comparison of outcomes between traditional home visit models and digital-first intervention strategies adopted recently in</w:t>
      </w:r>
      <w:r>
        <w:rPr>
          <w:bCs/>
          <w:b/>
          <w:bCs/>
          <w:b/>
          <w:bCs/>
          <w:b/>
          <w:bCs/>
          <w:b/>
          <w:bCs/>
          <w:b/>
        </w:rPr>
        <w:t xml:space="preserve"> </w:t>
      </w:r>
      <w:r>
        <w:rPr>
          <w:bCs/>
          <w:b/>
          <w:bCs/>
          <w:b/>
          <w:bCs/>
          <w:b/>
          <w:bCs/>
          <w:b/>
          <w:bCs/>
          <w:b/>
          <w:bCs/>
          <w:b/>
        </w:rPr>
        <w:t xml:space="preserve">Japan Kyoto.</w:t>
      </w:r>
    </w:p>
    <w:bookmarkEnd w:id="21"/>
    <w:bookmarkStart w:id="22" w:name="X4bee4b0b84fee1dbeebac77457348b8f96cde3d"/>
    <w:p>
      <w:pPr>
        <w:pStyle w:val="Heading2"/>
      </w:pPr>
      <w:r>
        <w:t xml:space="preserve">3. Contextual Analysis of the Environment (Japan Kyoto)</w:t>
      </w:r>
    </w:p>
    <w:p>
      <w:pPr>
        <w:pStyle w:val="FirstParagraph"/>
      </w:pPr>
      <w:r>
        <w:t xml:space="preserve">To understand the efficacy of social work, one must first analyze the environment of</w:t>
      </w:r>
      <w:r>
        <w:t xml:space="preserve"> </w:t>
      </w:r>
      <w:r>
        <w:rPr>
          <w:bCs/>
          <w:b/>
        </w:rPr>
        <w:t xml:space="preserve">Japan Kyoto. The city is characterized by a high proportion of elderly residents and a significant influx of international tourists. This creates a unique tension: while the physical infrastructure is well-maintained, the social fabric is under pressure from depopulation in certain areas and overcrowding in others.</w:t>
      </w:r>
      <w:r>
        <w:rPr>
          <w:bCs/>
          <w:b/>
        </w:rPr>
        <w:t xml:space="preserve"> </w:t>
      </w:r>
      <w:r>
        <w:rPr>
          <w:bCs/>
          <w:b/>
        </w:rPr>
        <w:t xml:space="preserve">In</w:t>
      </w:r>
      <w:r>
        <w:rPr>
          <w:bCs/>
          <w:b/>
        </w:rPr>
        <w:t xml:space="preserve"> </w:t>
      </w:r>
      <w:r>
        <w:rPr>
          <w:bCs/>
          <w:b/>
          <w:bCs/>
          <w:b/>
        </w:rPr>
        <w:t xml:space="preserve">Japan Kyoto, the concept of "Wa" (harmony) heavily influences social interactions. For a</w:t>
      </w:r>
      <w:r>
        <w:rPr>
          <w:bCs/>
          <w:b/>
          <w:bCs/>
          <w:b/>
        </w:rPr>
        <w:t xml:space="preserve"> </w:t>
      </w:r>
      <w:r>
        <w:rPr>
          <w:bCs/>
          <w:b/>
          <w:bCs/>
          <w:b/>
          <w:bCs/>
          <w:b/>
        </w:rPr>
        <w:t xml:space="preserve">Social Worker, this presents both a challenge and an opportunity. Clients may be reluctant to seek help because doing so might disrupt community harmony or bring shame to the family unit. Therefore,</w:t>
      </w:r>
      <w:r>
        <w:rPr>
          <w:bCs/>
          <w:b/>
          <w:bCs/>
          <w:b/>
          <w:bCs/>
          <w:b/>
        </w:rPr>
        <w:t xml:space="preserve"> </w:t>
      </w:r>
      <w:r>
        <w:rPr>
          <w:bCs/>
          <w:b/>
          <w:bCs/>
          <w:b/>
          <w:bCs/>
          <w:b/>
          <w:bCs/>
          <w:b/>
        </w:rPr>
        <w:t xml:space="preserve">Japan Kyoto requires social workers who are not only clinical practitioners but also cultural mediators who can navigate these delicate social dynamics without causing friction in the local community networks (uchikai).</w:t>
      </w:r>
    </w:p>
    <w:bookmarkEnd w:id="22"/>
    <w:bookmarkStart w:id="23" w:name="findings-and-case-studies"/>
    <w:p>
      <w:pPr>
        <w:pStyle w:val="Heading2"/>
      </w:pPr>
      <w:r>
        <w:t xml:space="preserve">4. Findings and Case Studies</w:t>
      </w:r>
    </w:p>
    <w:p>
      <w:pPr>
        <w:pStyle w:val="FirstParagraph"/>
      </w:pPr>
      <w:r>
        <w:rPr>
          <w:bCs/>
          <w:b/>
        </w:rPr>
        <w:t xml:space="preserve">A. The Role of the Social Worker in Elderly Isolation:</w:t>
      </w:r>
      <w:r>
        <w:t xml:space="preserve"> </w:t>
      </w:r>
      <w:r>
        <w:t xml:space="preserve">One of the most critical findings involves the phenomenon of "Hikikomori" among elderly individuals, often referred to as "Silver Hikikomori." In</w:t>
      </w:r>
      <w:r>
        <w:t xml:space="preserve"> </w:t>
      </w:r>
      <w:r>
        <w:rPr>
          <w:bCs/>
          <w:b/>
        </w:rPr>
        <w:t xml:space="preserve">Japan Kyoto, where traditional multi-generational homes are becoming rare, many elderly people live alone for years without support. Our study found that</w:t>
      </w:r>
      <w:r>
        <w:rPr>
          <w:bCs/>
          <w:b/>
        </w:rPr>
        <w:t xml:space="preserve"> </w:t>
      </w:r>
      <w:r>
        <w:rPr>
          <w:bCs/>
          <w:b/>
          <w:bCs/>
          <w:b/>
        </w:rPr>
        <w:t xml:space="preserve">Social Workers who utilized a "soft entry" approach—focusing on community events rather than immediate medical intervention—were significantly more successful in building trust. The data indicates that in</w:t>
      </w:r>
      <w:r>
        <w:rPr>
          <w:bCs/>
          <w:b/>
          <w:bCs/>
          <w:b/>
        </w:rPr>
        <w:t xml:space="preserve"> </w:t>
      </w:r>
      <w:r>
        <w:rPr>
          <w:bCs/>
          <w:b/>
          <w:bCs/>
          <w:b/>
          <w:bCs/>
          <w:b/>
        </w:rPr>
        <w:t xml:space="preserve">Japan Kyoto, the social worker acts as a bridge between the isolated individual and the remaining community resources, such as local shrines or neighborhood associations.</w:t>
      </w:r>
      <w:r>
        <w:rPr>
          <w:bCs/>
          <w:b/>
          <w:bCs/>
          <w:b/>
          <w:bCs/>
          <w:b/>
        </w:rPr>
        <w:t xml:space="preserve"> </w:t>
      </w:r>
      <w:r>
        <w:rPr>
          <w:bCs/>
          <w:b/>
          <w:bCs/>
          <w:b/>
          <w:bCs/>
          <w:b/>
          <w:bCs/>
          <w:b/>
        </w:rPr>
        <w:t xml:space="preserve">B. Cultural Competence in Family Mediation:</w:t>
      </w:r>
      <w:r>
        <w:rPr>
          <w:bCs/>
          <w:b/>
          <w:bCs/>
          <w:b/>
          <w:bCs/>
          <w:b/>
        </w:rPr>
        <w:t xml:space="preserve"> </w:t>
      </w:r>
      <w:r>
        <w:rPr>
          <w:bCs/>
          <w:b/>
          <w:bCs/>
          <w:b/>
          <w:bCs/>
          <w:b/>
        </w:rPr>
        <w:t xml:space="preserve">Case Study 4B detailed a situation involving a multinational family residing in central</w:t>
      </w:r>
      <w:r>
        <w:rPr>
          <w:bCs/>
          <w:b/>
          <w:bCs/>
          <w:b/>
          <w:bCs/>
          <w:b/>
        </w:rPr>
        <w:t xml:space="preserve"> </w:t>
      </w:r>
      <w:r>
        <w:rPr>
          <w:bCs/>
          <w:b/>
          <w:bCs/>
          <w:b/>
          <w:bCs/>
          <w:b/>
          <w:bCs/>
          <w:b/>
        </w:rPr>
        <w:t xml:space="preserve">Japan Kyoto. The parents faced conflicts regarding educational expectations for their children, exacerbated by language barriers and differing cultural norms. Here, the</w:t>
      </w:r>
      <w:r>
        <w:rPr>
          <w:bCs/>
          <w:b/>
          <w:bCs/>
          <w:b/>
          <w:bCs/>
          <w:b/>
          <w:bCs/>
          <w:b/>
        </w:rPr>
        <w:t xml:space="preserve"> </w:t>
      </w:r>
      <w:r>
        <w:rPr>
          <w:bCs/>
          <w:b/>
          <w:bCs/>
          <w:b/>
          <w:bCs/>
          <w:b/>
          <w:bCs/>
          <w:b/>
          <w:bCs/>
          <w:b/>
        </w:rPr>
        <w:t xml:space="preserve">Social Worker served as a crucial interpreter of not just language, but of bureaucratic systems (school boards, municipal offices). This highlights that in</w:t>
      </w:r>
      <w:r>
        <w:rPr>
          <w:bCs/>
          <w:b/>
          <w:bCs/>
          <w:b/>
          <w:bCs/>
          <w:b/>
          <w:bCs/>
          <w:b/>
          <w:bCs/>
          <w:b/>
        </w:rPr>
        <w:t xml:space="preserve"> </w:t>
      </w:r>
      <w:r>
        <w:rPr>
          <w:bCs/>
          <w:b/>
          <w:bCs/>
          <w:b/>
          <w:bCs/>
          <w:b/>
          <w:bCs/>
          <w:b/>
          <w:bCs/>
          <w:b/>
          <w:bCs/>
          <w:b/>
        </w:rPr>
        <w:t xml:space="preserve">Japan Kyoto, the social worker’s role extends beyond psychological support to include administrative advocacy. The ability to navigate Japan’s complex welfare bureaucracy is essential for any</w:t>
      </w:r>
      <w:r>
        <w:rPr>
          <w:bCs/>
          <w:b/>
          <w:bCs/>
          <w:b/>
          <w:bCs/>
          <w:b/>
          <w:bCs/>
          <w:b/>
          <w:bCs/>
          <w:b/>
          <w:bCs/>
          <w:b/>
        </w:rPr>
        <w:t xml:space="preserve"> </w:t>
      </w:r>
      <w:r>
        <w:rPr>
          <w:bCs/>
          <w:b/>
          <w:bCs/>
          <w:b/>
          <w:bCs/>
          <w:b/>
          <w:bCs/>
          <w:b/>
          <w:bCs/>
          <w:b/>
          <w:bCs/>
          <w:b/>
          <w:bCs/>
          <w:b/>
        </w:rPr>
        <w:t xml:space="preserve">Social Worker operating in this region.</w:t>
      </w:r>
      <w:r>
        <w:rPr>
          <w:bCs/>
          <w:b/>
          <w:bCs/>
          <w:b/>
          <w:bCs/>
          <w:b/>
          <w:bCs/>
          <w:b/>
          <w:bCs/>
          <w:b/>
          <w:bCs/>
          <w:b/>
          <w:bCs/>
          <w:b/>
        </w:rPr>
        <w:t xml:space="preserve"> </w:t>
      </w:r>
      <w:r>
        <w:rPr>
          <w:bCs/>
          <w:b/>
          <w:bCs/>
          <w:b/>
          <w:bCs/>
          <w:b/>
          <w:bCs/>
          <w:b/>
          <w:bCs/>
          <w:b/>
          <w:bCs/>
          <w:b/>
          <w:bCs/>
          <w:b/>
          <w:bCs/>
          <w:b/>
        </w:rPr>
        <w:t xml:space="preserve">C. Disaster Preparedness and Social Cohesion:</w:t>
      </w:r>
      <w:r>
        <w:rPr>
          <w:bCs/>
          <w:b/>
          <w:bCs/>
          <w:b/>
          <w:bCs/>
          <w:b/>
          <w:bCs/>
          <w:b/>
          <w:bCs/>
          <w:b/>
          <w:bCs/>
          <w:b/>
          <w:bCs/>
          <w:b/>
        </w:rPr>
        <w:t xml:space="preserve"> </w:t>
      </w:r>
      <w:r>
        <w:rPr>
          <w:bCs/>
          <w:b/>
          <w:bCs/>
          <w:b/>
          <w:bCs/>
          <w:b/>
          <w:bCs/>
          <w:b/>
          <w:bCs/>
          <w:b/>
          <w:bCs/>
          <w:b/>
          <w:bCs/>
          <w:b/>
        </w:rPr>
        <w:t xml:space="preserve">Given the seismic risks associated with</w:t>
      </w:r>
      <w:r>
        <w:rPr>
          <w:bCs/>
          <w:b/>
          <w:bCs/>
          <w:b/>
          <w:bCs/>
          <w:b/>
          <w:bCs/>
          <w:b/>
          <w:bCs/>
          <w:b/>
          <w:bCs/>
          <w:b/>
          <w:bCs/>
          <w:b/>
        </w:rPr>
        <w:t xml:space="preserve"> </w:t>
      </w:r>
      <w:r>
        <w:rPr>
          <w:bCs/>
          <w:b/>
          <w:bCs/>
          <w:b/>
          <w:bCs/>
          <w:b/>
          <w:bCs/>
          <w:b/>
          <w:bCs/>
          <w:b/>
          <w:bCs/>
          <w:b/>
          <w:bCs/>
          <w:b/>
          <w:bCs/>
          <w:b/>
        </w:rPr>
        <w:t xml:space="preserve">Japan Kyoto, social work also involves disaster preparedness planning. Observations showed that</w:t>
      </w:r>
      <w:r>
        <w:rPr>
          <w:bCs/>
          <w:b/>
          <w:bCs/>
          <w:b/>
          <w:bCs/>
          <w:b/>
          <w:bCs/>
          <w:b/>
          <w:bCs/>
          <w:b/>
          <w:bCs/>
          <w:b/>
          <w:bCs/>
          <w:b/>
          <w:bCs/>
          <w:b/>
        </w:rPr>
        <w:t xml:space="preserve"> </w:t>
      </w:r>
      <w:r>
        <w:rPr>
          <w:bCs/>
          <w:b/>
          <w:bCs/>
          <w:b/>
          <w:bCs/>
          <w:b/>
          <w:bCs/>
          <w:b/>
          <w:bCs/>
          <w:b/>
          <w:bCs/>
          <w:b/>
          <w:bCs/>
          <w:b/>
          <w:bCs/>
          <w:b/>
          <w:bCs/>
          <w:b/>
        </w:rPr>
        <w:t xml:space="preserve">Social Workers play a pivotal role in mapping vulnerable populations before disasters strike. By maintaining updated registries of residents requiring special assistance during evacuations, these professionals ensure that the safety nets remain intact even when infrastructure fails. This proactive measure is a hallmark of modern social work in</w:t>
      </w:r>
      <w:r>
        <w:rPr>
          <w:bCs/>
          <w:b/>
          <w:bCs/>
          <w:b/>
          <w:bCs/>
          <w:b/>
          <w:bCs/>
          <w:b/>
          <w:bCs/>
          <w:b/>
          <w:bCs/>
          <w:b/>
          <w:bCs/>
          <w:b/>
          <w:bCs/>
          <w:b/>
          <w:bCs/>
          <w:b/>
        </w:rPr>
        <w:t xml:space="preserve"> </w:t>
      </w:r>
      <w:r>
        <w:rPr>
          <w:bCs/>
          <w:b/>
          <w:bCs/>
          <w:b/>
          <w:bCs/>
          <w:b/>
          <w:bCs/>
          <w:b/>
          <w:bCs/>
          <w:b/>
          <w:bCs/>
          <w:b/>
          <w:bCs/>
          <w:b/>
          <w:bCs/>
          <w:b/>
          <w:bCs/>
          <w:b/>
          <w:bCs/>
          <w:b/>
        </w:rPr>
        <w:t xml:space="preserve">Japan Kyoto, distinguishing it from reactive models used elsewhere.</w:t>
      </w:r>
    </w:p>
    <w:bookmarkEnd w:id="23"/>
    <w:bookmarkStart w:id="24" w:name="discussion"/>
    <w:p>
      <w:pPr>
        <w:pStyle w:val="Heading2"/>
      </w:pPr>
      <w:r>
        <w:t xml:space="preserve">5. Discussion</w:t>
      </w:r>
    </w:p>
    <w:p>
      <w:pPr>
        <w:pStyle w:val="FirstParagraph"/>
      </w:pPr>
      <w:r>
        <w:t xml:space="preserve">The analysis reveals that the efficacy of a</w:t>
      </w:r>
    </w:p>
    <w:p>
      <w:pPr>
        <w:pStyle w:val="BodyText"/>
      </w:pPr>
      <w:r>
        <w:t xml:space="preserve">Social Worker in</w:t>
      </w:r>
    </w:p>
    <w:p>
      <w:pPr>
        <w:pStyle w:val="BodyText"/>
      </w:pPr>
      <w:r>
        <w:t xml:space="preserve">Japan Kyoto</w:t>
      </w:r>
      <w:hyperlink w:anchor="note1">
        <w:r>
          <w:rPr>
            <w:rStyle w:val="Hyperlink"/>
            <w:vertAlign w:val="superscript"/>
          </w:rPr>
          <w:t xml:space="preserve">[1]</w:t>
        </w:r>
      </w:hyperlink>
      <w:r>
        <w:br/>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Social Work Implementation in Japan Kyoto</dc:title>
  <dc:creator/>
  <dc:language>en</dc:language>
  <cp:keywords/>
  <dcterms:created xsi:type="dcterms:W3CDTF">2026-07-29T12:07:32Z</dcterms:created>
  <dcterms:modified xsi:type="dcterms:W3CDTF">2026-07-29T12:07:32Z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