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bookmarkStart w:id="29" w:name="X49bae4d7db26720202ff32a4e2a21fa904f798a"/>
    <w:p>
      <w:pPr>
        <w:pStyle w:val="Heading1"/>
      </w:pPr>
      <w:r>
        <w:t xml:space="preserve">Lab Report: Social Worker Integration in Japan Osaka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{Current Date}</w:t>
      </w:r>
    </w:p>
    <w:p>
      <w:pPr>
        <w:pStyle w:val="BodyText"/>
      </w:pPr>
      <w:r>
        <w:t xml:space="preserve">}</w:t>
      </w:r>
      <w:r>
        <w:br/>
      </w:r>
      <w:r>
        <w:rPr>
          <w:bCs/>
          <w:b/>
          <w:iCs/>
          <w:i/>
        </w:rPr>
        <w:t xml:space="preserve">Note:</w:t>
      </w:r>
      <w:r>
        <w:rPr>
          <w:iCs/>
          <w:i/>
        </w:rPr>
        <w:t xml:space="preserve">This report is designed for academic and professional reference within the context of social work studies in Japan. The specific focus on</w:t>
      </w:r>
      <w:r>
        <w:rPr>
          <w:iCs/>
          <w:i/>
        </w:rPr>
        <w:t xml:space="preserve"> </w:t>
      </w:r>
      <w:r>
        <w:rPr>
          <w:iCs/>
          <w:i/>
        </w:rPr>
        <w:t xml:space="preserve">Japan Osaka</w:t>
      </w:r>
      <w:r>
        <w:rPr>
          <w:iCs/>
          <w:i/>
        </w:rPr>
        <w:t xml:space="preserve"> </w:t>
      </w:r>
      <w:r>
        <w:rPr>
          <w:iCs/>
          <w:i/>
        </w:rPr>
        <w:t xml:space="preserve">ensures that cultural, legal, and municipal nuances are accurately represented.</w:t>
      </w:r>
    </w:p>
    <w:p>
      <w:r>
        <w:pict>
          <v:rect style="width:0;height:1.5pt" o:hralign="center" o:hrstd="t" o:hr="t"/>
        </w:pic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modern society has evolved from traditional case management to a multifaceted profession requiring deep cultural competency, legal knowledge, and psychological resilience.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examines the specific operational framework of social work within</w:t>
      </w:r>
      <w:r>
        <w:t xml:space="preserve"> </w:t>
      </w:r>
      <w:r>
        <w:t xml:space="preserve">Japan Osaka</w:t>
      </w:r>
      <w:r>
        <w:t xml:space="preserve">. While Tokyo often dominates discussions on Japanese urban development, Osaka presents a unique socio-cultural landscape characterized by its distinct dialect (Kansai-ben), entrepreneurial spirit, and dense community networks. Understanding the intersection of international social work standards with the localized practices in</w:t>
      </w:r>
      <w:r>
        <w:t xml:space="preserve"> </w:t>
      </w:r>
      <w:r>
        <w:t xml:space="preserve">Japan Osaka</w:t>
      </w:r>
      <w:r>
        <w:t xml:space="preserve"> </w:t>
      </w:r>
      <w:r>
        <w:t xml:space="preserve">is critical for effective practice.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The primary objective of this report is to analyze the structural challenges faced by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operating in the Kansai region, specifically addressing aging populations, foreign resident integration, and mental health stigma. By treating the city of</w:t>
      </w:r>
      <w:r>
        <w:t xml:space="preserve"> </w:t>
      </w:r>
      <w:r>
        <w:t xml:space="preserve">Japan Osaka</w:t>
      </w:r>
      <w:r>
        <w:t xml:space="preserve"> </w:t>
      </w:r>
      <w:r>
        <w:t xml:space="preserve">as a "lab" for social intervention strategies, we can derive actionable insights for improving public welfare systems.</w:t>
      </w:r>
    </w:p>
    <w:p>
      <w:pPr>
        <w:pStyle w:val="BodyText"/>
      </w:pPr>
      <w:r>
        <w:t xml:space="preserve">&gt;</w:t>
      </w:r>
    </w:p>
    <w:bookmarkEnd w:id="20"/>
    <w:bookmarkStart w:id="21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 study utilizes a mixed-methods approach, combining quantitative analysis of municipal health data from the Osaka Municipal Government with qualitative interviews conducted with licensed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currently practicing in the wards of Chuo, Kita, and Naniwa. The "lab" aspect of this report involves simulating case studies based on real-world scenarios encountered in</w:t>
      </w:r>
      <w:r>
        <w:t xml:space="preserve"> </w:t>
      </w:r>
      <w:r>
        <w:t xml:space="preserve">Japan Osaka</w:t>
      </w:r>
      <w:r>
        <w:t xml:space="preserve">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Data Collection Instruments: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1"/>
        </w:numPr>
        <w:pStyle w:val="Compact"/>
      </w:pPr>
      <w:r>
        <w:t xml:space="preserve">Review of the Japanese Social Work Law (Shakai Fuku Shi Ho).</w:t>
      </w:r>
    </w:p>
    <w:p>
      <w:pPr>
        <w:numPr>
          <w:ilvl w:val="0"/>
          <w:numId w:val="1001"/>
        </w:numPr>
        <w:pStyle w:val="Compact"/>
      </w:pPr>
      <w:r>
        <w:t xml:space="preserve">Municipal welfare statistics from Osaka Prefecture.</w:t>
      </w:r>
    </w:p>
    <w:p>
      <w:pPr>
        <w:numPr>
          <w:ilvl w:val="0"/>
          <w:numId w:val="1001"/>
        </w:numPr>
        <w:pStyle w:val="Compact"/>
      </w:pPr>
      <w:r>
        <w:t xml:space="preserve">Semi-structured interviews with 15 professionals.</w:t>
      </w:r>
    </w:p>
    <w:p>
      <w:pPr>
        <w:pStyle w:val="FirstParagraph"/>
      </w:pPr>
      <w:r>
        <w:t xml:space="preserve">&gt;</w:t>
      </w:r>
    </w:p>
    <w:bookmarkEnd w:id="21"/>
    <w:bookmarkStart w:id="24" w:name="X318fa5e79343c45ce85cc58f684b0ab83190054"/>
    <w:p>
      <w:pPr>
        <w:pStyle w:val="Heading2"/>
      </w:pPr>
      <w:r>
        <w:t xml:space="preserve">3. Contextual Analysis: The</w:t>
      </w:r>
      <w:r>
        <w:t xml:space="preserve"> </w:t>
      </w:r>
      <w:r>
        <w:t xml:space="preserve">Japan Osaka</w:t>
      </w:r>
      <w:r>
        <w:t xml:space="preserve"> </w:t>
      </w:r>
      <w:r>
        <w:t xml:space="preserve">Landscape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To effectively practice as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, one must understand the environmental variables of</w:t>
      </w:r>
      <w:r>
        <w:t xml:space="preserve"> </w:t>
      </w:r>
      <w:r>
        <w:t xml:space="preserve">Japan Osaka</w:t>
      </w:r>
      <w:r>
        <w:t xml:space="preserve">. Unlike other Japanese cities, Osaka has historically maintained a more informal and community-centric approach to problem-solving. However, rapid urbanization and demographic shifts have strained these traditional networks.</w:t>
      </w:r>
    </w:p>
    <w:p>
      <w:pPr>
        <w:pStyle w:val="BodyText"/>
      </w:pPr>
      <w:r>
        <w:t xml:space="preserve">&gt;</w:t>
      </w:r>
    </w:p>
    <w:bookmarkStart w:id="22" w:name="the-aging-population-challenge"/>
    <w:p>
      <w:pPr>
        <w:pStyle w:val="Heading3"/>
      </w:pPr>
      <w:r>
        <w:t xml:space="preserve">3.1 The Aging Population Challenge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Japan Osaka</w:t>
      </w:r>
      <w:r>
        <w:t xml:space="preserve"> </w:t>
      </w:r>
      <w:r>
        <w:t xml:space="preserve">faces one of the highest rates of super-aged demographics in the country. Many elderly residents live alone (kodokushi risk), particularly in older housing complexes near the Dotonbori and Umeda districts. For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, this requires a shift from purely clinical interventions to community-based monitoring systems that respect privacy while ensuring safety.</w:t>
      </w:r>
    </w:p>
    <w:p>
      <w:pPr>
        <w:pStyle w:val="BodyText"/>
      </w:pPr>
      <w:r>
        <w:t xml:space="preserve">&gt;</w:t>
      </w:r>
    </w:p>
    <w:bookmarkEnd w:id="22"/>
    <w:bookmarkStart w:id="23" w:name="foreign-resident-integration"/>
    <w:p>
      <w:pPr>
        <w:pStyle w:val="Heading3"/>
      </w:pPr>
      <w:r>
        <w:t xml:space="preserve">3.2 Foreign Resident Integration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Osaka is a major hub for international trade and tourism, leading to a growing population of non-Japanese residents.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in this region must navigate language barriers and cultural differences in understanding mental health and family dynamics. The concept of "wa" (harmony) can sometimes suppress individual needs among foreign communities, requiring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to act as advocates for voiceless populations.</w:t>
      </w:r>
    </w:p>
    <w:p>
      <w:pPr>
        <w:pStyle w:val="BodyText"/>
      </w:pPr>
      <w:r>
        <w:t xml:space="preserve">&gt;</w:t>
      </w:r>
    </w:p>
    <w:bookmarkEnd w:id="23"/>
    <w:bookmarkEnd w:id="24"/>
    <w:bookmarkStart w:id="25" w:name="X3f269cc198a30284a8881a0ab55984497ceaf2d"/>
    <w:p>
      <w:pPr>
        <w:pStyle w:val="Heading2"/>
      </w:pPr>
      <w:r>
        <w:t xml:space="preserve">4. Case Study Simulation: Lab Experimentation in Practice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In this section, we apply theoretical frameworks to a simulated case study within the context of</w:t>
      </w:r>
      <w:r>
        <w:t xml:space="preserve"> </w:t>
      </w:r>
      <w:r>
        <w:t xml:space="preserve">Japan Osaka</w:t>
      </w:r>
      <w:r>
        <w:t xml:space="preserve">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&gt;&gt;</w:t>
      </w:r>
    </w:p>
    <w:p>
      <w:pPr>
        <w:pStyle w:val="BodyText"/>
      </w:pPr>
      <w:r>
        <w:t xml:space="preserve">&gt;&gt;</w:t>
      </w:r>
    </w:p>
    <w:p>
      <w:pPr>
        <w:pStyle w:val="BodyText"/>
      </w:pPr>
      <w:r>
        <w:t xml:space="preserve">Variable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Description in</w:t>
      </w:r>
      <w:r>
        <w:t xml:space="preserve"> </w:t>
      </w:r>
      <w:r>
        <w:t xml:space="preserve">Japan Osaka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rPr>
          <w:bCs/>
          <w:b/>
        </w:rPr>
        <w:t xml:space="preserve">Social Worker</w:t>
      </w:r>
      <w:r>
        <w:t xml:space="preserve"> </w:t>
      </w:r>
      <w:r>
        <w:t xml:space="preserve">Intervention Strategy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Cultural Barrier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Kansai dialect differences and indirect communication styles.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Employ bilingual mediators familiar with Kansai culture to facilitate trust.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Systemic Hurdle&gt;</w:t>
      </w:r>
    </w:p>
    <w:p>
      <w:pPr>
        <w:pStyle w:val="BodyText"/>
      </w:pPr>
      <w:r>
        <w:t xml:space="preserve">Limited access to mental health services in rural wards of Osaka Prefecture.&lt;&lt; /Td&gt;&gt;</w:t>
      </w:r>
    </w:p>
    <w:p>
      <w:pPr>
        <w:pStyle w:val="BodyText"/>
      </w:pPr>
      <w:r>
        <w:rPr>
          <w:bCs/>
          <w:b/>
        </w:rPr>
        <w:t xml:space="preserve">Social Worker</w:t>
      </w:r>
      <w:r>
        <w:t xml:space="preserve"> </w:t>
      </w:r>
      <w:r>
        <w:t xml:space="preserve">coordinates tele-health services and local community support groups.&gt;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Economic Factor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High cost of living in central Osaka leading to housing instability.</w:t>
      </w:r>
    </w:p>
    <w:p>
      <w:pPr>
        <w:pStyle w:val="BodyText"/>
      </w:pPr>
      <w:r>
        <w:rPr>
          <w:bCs/>
          <w:b/>
        </w:rPr>
        <w:t xml:space="preserve">Social Worker</w:t>
      </w:r>
      <w:r>
        <w:t xml:space="preserve"> </w:t>
      </w:r>
      <w:r>
        <w:t xml:space="preserve">liaises with municipal housing offices and NGOs for emergency shelter placement.&lt;&lt; /Td&gt;&gt;</w:t>
      </w:r>
    </w:p>
    <w:p>
      <w:pPr>
        <w:pStyle w:val="BodyText"/>
      </w:pPr>
      <w:r>
        <w:t xml:space="preserve">The results of this simulation suggest that a standardized national approach is insufficient for</w:t>
      </w:r>
      <w:r>
        <w:t xml:space="preserve"> </w:t>
      </w:r>
      <w:r>
        <w:t xml:space="preserve">Japan Osaka</w:t>
      </w:r>
      <w:r>
        <w:t xml:space="preserve">. Localized knowledge is paramount for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to be effective.</w:t>
      </w:r>
    </w:p>
    <w:p>
      <w:pPr>
        <w:pStyle w:val="BodyText"/>
      </w:pPr>
      <w:r>
        <w:t xml:space="preserve">&gt;</w:t>
      </w:r>
    </w:p>
    <w:bookmarkEnd w:id="25"/>
    <w:bookmarkStart w:id="26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integration of modern social work theories with the traditional values of</w:t>
      </w:r>
      <w:r>
        <w:t xml:space="preserve"> </w:t>
      </w:r>
      <w:r>
        <w:t xml:space="preserve">Japan Osaka</w:t>
      </w:r>
      <w:r>
        <w:t xml:space="preserve"> </w:t>
      </w:r>
      <w:r>
        <w:t xml:space="preserve">presents a complex dynamic. While the national government provides a legal framework for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, local municipalities in Osaka often have more resources and flexibility to adapt these services to their specific needs.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However, significant challenges remain. Stigma surrounding mental health issues persists in many communities across</w:t>
      </w:r>
      <w:r>
        <w:t xml:space="preserve"> </w:t>
      </w:r>
      <w:r>
        <w:t xml:space="preserve">Japan Osaka</w:t>
      </w:r>
      <w:r>
        <w:t xml:space="preserve">.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often report that clients are reluctant to engage with formal social services due to fear of being labeled as "problems" within the community. This necessitates a proactive, educational approach where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engage in outreach programs rather than waiting for referrals.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Furthermore, the role of family is still heavily emphasized in Japanese culture. In</w:t>
      </w:r>
      <w:r>
        <w:t xml:space="preserve"> </w:t>
      </w:r>
      <w:r>
        <w:t xml:space="preserve">Japan Osaka</w:t>
      </w:r>
      <w:r>
        <w:t xml:space="preserve">, extended family networks can be both a support system and a source of conflict.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must navigate these complex relational dynamics carefully, often acting as mediators between generations.</w:t>
      </w:r>
    </w:p>
    <w:p>
      <w:pPr>
        <w:pStyle w:val="BodyText"/>
      </w:pPr>
      <w:r>
        <w:t xml:space="preserve">&gt;</w:t>
      </w:r>
    </w:p>
    <w:bookmarkEnd w:id="26"/>
    <w:bookmarkStart w:id="27" w:name="recommendations"/>
    <w:p>
      <w:pPr>
        <w:pStyle w:val="Heading2"/>
      </w:pPr>
      <w:r>
        <w:t xml:space="preserve">6. Recommendations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Based on the findings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the following recommendations are proposed for stakeholders in</w:t>
      </w:r>
      <w:r>
        <w:t xml:space="preserve"> </w:t>
      </w:r>
      <w:r>
        <w:t xml:space="preserve">Japan Osaka</w:t>
      </w:r>
      <w:r>
        <w:t xml:space="preserve">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Competency Training:</w:t>
      </w:r>
      <w:r>
        <w:t xml:space="preserve"> </w:t>
      </w:r>
      <w:r>
        <w:t xml:space="preserve">All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operating in</w:t>
      </w:r>
      <w:r>
        <w:t xml:space="preserve"> </w:t>
      </w:r>
      <w:r>
        <w:t xml:space="preserve">Japan Osaka</w:t>
      </w:r>
      <w:r>
        <w:t xml:space="preserve"> </w:t>
      </w:r>
      <w:r>
        <w:t xml:space="preserve">must undergo specialized training on Kansai-specific cultural norms and dialects.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Develop digital platforms tailored to the elderly population in Osaka to facilitate easier access to social work services, reducing the stigma associated with physical visits.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Cross-Sector Collaboration:</w:t>
      </w:r>
      <w:r>
        <w:t xml:space="preserve"> </w:t>
      </w:r>
      <w:r>
        <w:t xml:space="preserve">Foster stronger partnerships between</w:t>
      </w:r>
    </w:p>
    <w:p>
      <w:pPr>
        <w:numPr>
          <w:ilvl w:val="0"/>
          <w:numId w:val="1000"/>
        </w:numPr>
        <w:pStyle w:val="Compact"/>
      </w:pPr>
      <w:r>
        <w:t xml:space="preserve">Social Workers&gt;, healthcare providers, and local businesses in</w:t>
      </w:r>
      <w:r>
        <w:t xml:space="preserve"> </w:t>
      </w:r>
      <w:r>
        <w:t xml:space="preserve">Japan Osaka</w:t>
      </w:r>
      <w:r>
        <w:t xml:space="preserve"> </w:t>
      </w:r>
      <w:r>
        <w:t xml:space="preserve">to create a holistic support network.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Mental Health Awareness:</w:t>
      </w:r>
      <w:r>
        <w:t xml:space="preserve"> </w:t>
      </w:r>
      <w:r>
        <w:t xml:space="preserve">Launch community-wide campaigns in</w:t>
      </w:r>
      <w:r>
        <w:t xml:space="preserve"> </w:t>
      </w:r>
      <w:r>
        <w:t xml:space="preserve">Japan Osaka</w:t>
      </w:r>
      <w:r>
        <w:t xml:space="preserve"> </w:t>
      </w:r>
      <w:r>
        <w:t xml:space="preserve">to normalize the use of social work services, emphasizing preventive care over crisis intervention.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has highlighted the unique and complex nature of social work within the specific context of</w:t>
      </w:r>
      <w:r>
        <w:t xml:space="preserve"> </w:t>
      </w:r>
      <w:r>
        <w:t xml:space="preserve">Japan Osaka</w:t>
      </w:r>
      <w:r>
        <w:t xml:space="preserve">. The role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this region is not merely about applying universal principles but about adapting those principles to fit the intricate web of cultural, economic, and demographic realities. As</w:t>
      </w:r>
      <w:r>
        <w:t xml:space="preserve"> </w:t>
      </w:r>
      <w:r>
        <w:t xml:space="preserve">Japan Osaka</w:t>
      </w:r>
      <w:r>
        <w:t xml:space="preserve"> </w:t>
      </w:r>
      <w:r>
        <w:t xml:space="preserve">continues to evolve, so too must the strategies employed by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. By recognizing the local nuances and addressing systemic barriers, we can enhance the quality of life for residents in this vibrant Japanese city.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Future research should focus on longitudinal studies tracking the effectiveness of these localized interventions over time. The "lab" is open, and the data continues to emerge.</w:t>
      </w:r>
    </w:p>
    <w:p>
      <w:pPr>
        <w:pStyle w:val="BodyText"/>
      </w:pPr>
      <w:r>
        <w:t xml:space="preserve">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Disclaimer: This document is a fictional lab report generated for educational purposes. Names, specific case details, and internal municipal strategies are simulated for illustrative purposes.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Social Worker Integration in Japan Osaka</dc:title>
  <dc:creator/>
  <dc:language>en</dc:language>
  <cp:keywords/>
  <dcterms:created xsi:type="dcterms:W3CDTF">2026-07-29T08:38:44Z</dcterms:created>
  <dcterms:modified xsi:type="dcterms:W3CDTF">2026-07-29T08:38:44Z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