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1" w:name="laboratory-report-analysis"/>
    <w:p>
      <w:pPr>
        <w:pStyle w:val="Heading1"/>
      </w:pPr>
      <w:r>
        <w:t xml:space="preserve">Laboratory Report Analysis</w:t>
      </w:r>
    </w:p>
    <w:bookmarkStart w:id="20" w:name="X9f1464a036504e101b487fbb405c8f3c58fd6f4"/>
    <w:p>
      <w:pPr>
        <w:pStyle w:val="Heading2"/>
      </w:pPr>
      <w:r>
        <w:t xml:space="preserve">Social Worker Intervention Frameworks in Kenya, Nairobi</w:t>
      </w:r>
    </w:p>
    <w:bookmarkEnd w:id="20"/>
    <w:bookmarkEnd w:id="21"/>
    <w:p>
      <w:pPr>
        <w:pStyle w:val="FirstParagraph"/>
      </w:pPr>
      <w:r>
        <w:t xml:space="preserve">Date: October 26, 2023</w:t>
      </w:r>
      <w:r>
        <w:br/>
      </w:r>
      <w:r>
        <w:t xml:space="preserve">Prepared by: Senior Research Analyst</w:t>
      </w:r>
      <w:r>
        <w:br/>
      </w:r>
      <w:r>
        <w:t xml:space="preserve">Subject: Sociological and Practical Efficacy of Social Work Practitioners in Urban Kenyan Settings</w:t>
      </w:r>
    </w:p>
    <w:bookmarkStart w:id="22" w:name="executive-summary"/>
    <w:p>
      <w:pPr>
        <w:pStyle w:val="Heading1"/>
      </w:pPr>
      <w:r>
        <w:t xml:space="preserve">1. Executive Summary</w:t>
      </w:r>
    </w:p>
    <w:p>
      <w:pPr>
        <w:pStyle w:val="FirstParagraph"/>
      </w:pPr>
      <w:r>
        <w:t xml:space="preserve">This report serves as a comprehensive examination of the role, challenges, and operational frameworks of Social Workers operating within Kenya, specifically focusing on the capital city, Nairobi. As one of Africa's fastest-growing metropolitan areas with significant socioeconomic disparities between high-income enclaves and sprawling informal settlements (slums), Nairobi presents a unique case study for social intervention. This "Lab Report" synthesizes field data, theoretical applications, and practical observations to evaluate how Social Workers navigate the complex intersection of poverty, healthcare access, education deficits in Kenya's capital.</w:t>
      </w:r>
    </w:p>
    <w:bookmarkEnd w:id="22"/>
    <w:bookmarkStart w:id="23" w:name="introduction"/>
    <w:p>
      <w:pPr>
        <w:pStyle w:val="Heading1"/>
      </w:pPr>
      <w:r>
        <w:t xml:space="preserve">2. Introduction</w:t>
      </w:r>
    </w:p>
    <w:p>
      <w:pPr>
        <w:pStyle w:val="FirstParagraph"/>
      </w:pPr>
      <w:r>
        <w:t xml:space="preserve">Social work is defined as a practice-based profession and an academic discipline that promotes social change, development cohesion and empowerment. In the context of</w:t>
      </w:r>
      <w:r>
        <w:t xml:space="preserve"> </w:t>
      </w:r>
      <w:r>
        <w:rPr>
          <w:bCs/>
          <w:b/>
        </w:rPr>
        <w:t xml:space="preserve">Kenya Nairobi</w:t>
      </w:r>
      <w:r>
        <w:t xml:space="preserve">, the profession has evolved from traditional charity-based models to evidence-based interventions addressing systemic inequality.</w:t>
      </w:r>
    </w:p>
    <w:p>
      <w:pPr>
        <w:pStyle w:val="BodyText"/>
      </w:pPr>
      <w:r>
        <w:t xml:space="preserve">Nairobi, home to over 4.7 million people according to recent estimates, faces critical issues such as high youth unemployment, housing insecurity in areas like Kibera and Mathare, gender-based violence (GBV), and public health crises including HIV/AIDS. Social Workers in</w:t>
      </w:r>
      <w:r>
        <w:t xml:space="preserve"> </w:t>
      </w:r>
      <w:r>
        <w:rPr>
          <w:bCs/>
          <w:b/>
        </w:rPr>
        <w:t xml:space="preserve">Kenya Nairobi</w:t>
      </w:r>
      <w:r>
        <w:t xml:space="preserve"> </w:t>
      </w:r>
      <w:r>
        <w:t xml:space="preserve">act as crucial liaisons between vulnerable populations and state resources, non-governmental organizations (NGOs), and international aid bodies.</w:t>
      </w:r>
    </w:p>
    <w:p>
      <w:pPr>
        <w:pStyle w:val="BodyText"/>
      </w:pPr>
      <w:r>
        <w:t xml:space="preserve">The objective of this report is to analyze the operational "lab environment" of social work in Nairobi, assessing methodologies used by practitioners to effect tangible change in community structures.</w:t>
      </w:r>
    </w:p>
    <w:bookmarkEnd w:id="23"/>
    <w:bookmarkStart w:id="26" w:name="X6aeb89f410a0cf31dd14249f7b1c8c1f238b6fc"/>
    <w:p>
      <w:pPr>
        <w:pStyle w:val="Heading1"/>
      </w:pPr>
      <w:r>
        <w:t xml:space="preserve">3. Contextual Analysis: The Nairobi Landscape</w:t>
      </w:r>
    </w:p>
    <w:bookmarkStart w:id="24" w:name="urbanization-and-informal-settlements"/>
    <w:p>
      <w:pPr>
        <w:pStyle w:val="Heading2"/>
      </w:pPr>
      <w:r>
        <w:t xml:space="preserve">3.1 Urbanization and Informal Settlements</w:t>
      </w:r>
    </w:p>
    <w:p>
      <w:pPr>
        <w:pStyle w:val="FirstParagraph"/>
      </w:pPr>
      <w:r>
        <w:t xml:space="preserve">Nairobi’s rapid urbanization has outpaced infrastructure development, leading to the proliferation of informal settlements where up to 60% of the population resides. In these areas, Social Workers are often the first point of contact for families facing eviction threats, sanitation crises, and lack of legal documentation. The "lab" here is dynamic; practitioners must adapt traditional case management techniques to environments lacking basic utilities.</w:t>
      </w:r>
    </w:p>
    <w:bookmarkEnd w:id="24"/>
    <w:bookmarkStart w:id="25" w:name="economic-disparity"/>
    <w:p>
      <w:pPr>
        <w:pStyle w:val="Heading2"/>
      </w:pPr>
      <w:r>
        <w:t xml:space="preserve">3.2 Economic Disparity</w:t>
      </w:r>
    </w:p>
    <w:p>
      <w:pPr>
        <w:pStyle w:val="FirstParagraph"/>
      </w:pPr>
      <w:r>
        <w:t xml:space="preserve">The stark contrast between Nairobi’s CBD high-rises and surrounding slums creates a dual economy. Social Workers are tasked with addressing the psychological and sociological impacts of this disparity, including mental health issues arising from economic instability.</w:t>
      </w:r>
    </w:p>
    <w:bookmarkEnd w:id="25"/>
    <w:bookmarkEnd w:id="26"/>
    <w:bookmarkStart w:id="30" w:name="X63f03365563b635819c7792ffb6cf783be8a166"/>
    <w:p>
      <w:pPr>
        <w:pStyle w:val="Heading1"/>
      </w:pPr>
      <w:r>
        <w:t xml:space="preserve">4. Methodologies and Intervention Strategies</w:t>
      </w:r>
    </w:p>
    <w:bookmarkStart w:id="27" w:name="community-based-rehabilitation-cbr"/>
    <w:p>
      <w:pPr>
        <w:pStyle w:val="Heading2"/>
      </w:pPr>
      <w:r>
        <w:t xml:space="preserve">4.1 Community-Based Rehabilitation (CBR)</w:t>
      </w:r>
    </w:p>
    <w:p>
      <w:pPr>
        <w:pStyle w:val="FirstParagraph"/>
      </w:pPr>
      <w:r>
        <w:t xml:space="preserve">In</w:t>
      </w:r>
      <w:r>
        <w:t xml:space="preserve"> </w:t>
      </w:r>
      <w:r>
        <w:rPr>
          <w:bCs/>
          <w:b/>
        </w:rPr>
        <w:t xml:space="preserve">Kenya Nairobi</w:t>
      </w:r>
      <w:r>
        <w:t xml:space="preserve">, a significant portion of social work involves CBR, particularly for persons with disabilities who are often marginalized in urban settings. Social Workers coordinate with local community leaders to create inclusive environments, ensuring access to education and vocational training. This method relies heavily on participatory approaches, empowering the community to identify its own needs.</w:t>
      </w:r>
    </w:p>
    <w:bookmarkEnd w:id="27"/>
    <w:bookmarkStart w:id="28" w:name="child-protection-services"/>
    <w:p>
      <w:pPr>
        <w:pStyle w:val="Heading2"/>
      </w:pPr>
      <w:r>
        <w:t xml:space="preserve">4.2 Child Protection Services</w:t>
      </w:r>
    </w:p>
    <w:p>
      <w:pPr>
        <w:pStyle w:val="FirstParagraph"/>
      </w:pPr>
      <w:r>
        <w:t xml:space="preserve">With high rates of street homelessness and child labor in Nairobi’s commercial centers, Social Workers collaborate with the Department of Children’s Services to investigate abuse cases and facilitate foster care placements. The "experiment" here involves testing the efficacy of kinship care versus institutionalization in preserving family bonds while ensuring child safety.</w:t>
      </w:r>
    </w:p>
    <w:bookmarkEnd w:id="28"/>
    <w:bookmarkStart w:id="29" w:name="health-social-integration"/>
    <w:p>
      <w:pPr>
        <w:pStyle w:val="Heading2"/>
      </w:pPr>
      <w:r>
        <w:t xml:space="preserve">4.3 Health-Social Integration</w:t>
      </w:r>
    </w:p>
    <w:p>
      <w:pPr>
        <w:pStyle w:val="FirstParagraph"/>
      </w:pPr>
      <w:r>
        <w:t xml:space="preserve">Given the high prevalence of HIV/AIDS, Social Workers in Nairobi play a pivotal role in adherence counseling and support group facilitation. They bridge the gap between clinical treatment (provided by hospitals like Kenyatta National Hospital) and psychosocial support at home, ensuring that patients have the social stability required to maintain their health regimens.</w:t>
      </w:r>
    </w:p>
    <w:bookmarkEnd w:id="29"/>
    <w:bookmarkEnd w:id="30"/>
    <w:bookmarkStart w:id="34" w:name="challenges-encountered-in-the-field"/>
    <w:p>
      <w:pPr>
        <w:pStyle w:val="Heading1"/>
      </w:pPr>
      <w:r>
        <w:t xml:space="preserve">5. Challenges Encountered in the Field</w:t>
      </w:r>
    </w:p>
    <w:bookmarkStart w:id="31" w:name="resource-constraints"/>
    <w:p>
      <w:pPr>
        <w:pStyle w:val="Heading2"/>
      </w:pPr>
      <w:r>
        <w:t xml:space="preserve">5.1 Resource Constraints</w:t>
      </w:r>
    </w:p>
    <w:p>
      <w:pPr>
        <w:pStyle w:val="FirstParagraph"/>
      </w:pPr>
      <w:r>
        <w:t xml:space="preserve">A primary variable affecting outcomes is resource scarcity. Many Social Workers in</w:t>
      </w:r>
      <w:r>
        <w:t xml:space="preserve"> </w:t>
      </w:r>
      <w:r>
        <w:rPr>
          <w:bCs/>
          <w:b/>
        </w:rPr>
        <w:t xml:space="preserve">Kenya Nairobi</w:t>
      </w:r>
      <w:r>
        <w:t xml:space="preserve"> </w:t>
      </w:r>
      <w:r>
        <w:t xml:space="preserve">operate with limited funding, relying heavily on donor support which can be unpredictable. This instability affects long-term project planning and continuity of care.</w:t>
      </w:r>
    </w:p>
    <w:bookmarkEnd w:id="31"/>
    <w:bookmarkStart w:id="32" w:name="high-caseloads"/>
    <w:p>
      <w:pPr>
        <w:pStyle w:val="Heading2"/>
      </w:pPr>
      <w:r>
        <w:t xml:space="preserve">5.2 High Caseloads</w:t>
      </w:r>
    </w:p>
    <w:p>
      <w:pPr>
        <w:pStyle w:val="FirstParagraph"/>
      </w:pPr>
      <w:r>
        <w:t xml:space="preserve">The ratio of clients to social workers is often disproportionately high due to the sheer volume of need in Nairobi’s informal settlements. This leads to burnout among practitioners, potentially compromising the quality of individualized attention each client receives.</w:t>
      </w:r>
    </w:p>
    <w:bookmarkEnd w:id="32"/>
    <w:bookmarkStart w:id="33" w:name="Xd083e49679c9947150710aac537c6e2d80cd013"/>
    <w:p>
      <w:pPr>
        <w:pStyle w:val="Heading2"/>
      </w:pPr>
      <w:r>
        <w:t xml:space="preserve">5.3 Cultural Sensitivity and Traditional Beliefs</w:t>
      </w:r>
    </w:p>
    <w:p>
      <w:pPr>
        <w:pStyle w:val="FirstParagraph"/>
      </w:pPr>
      <w:r>
        <w:t xml:space="preserve">Practitioners must navigate deep-seated cultural beliefs regarding health, family structure, and authority. In some communities within</w:t>
      </w:r>
      <w:r>
        <w:t xml:space="preserve"> </w:t>
      </w:r>
      <w:r>
        <w:rPr>
          <w:bCs/>
          <w:b/>
        </w:rPr>
        <w:t xml:space="preserve">Kenya Nairobi</w:t>
      </w:r>
      <w:r>
        <w:t xml:space="preserve">, modern social work interventions may clash with traditional practices, requiring Social Workers to employ culturally competent strategies to gain trust and compliance.</w:t>
      </w:r>
    </w:p>
    <w:bookmarkEnd w:id="33"/>
    <w:bookmarkEnd w:id="34"/>
    <w:bookmarkStart w:id="35" w:name="data-analysis-and-case-studies"/>
    <w:p>
      <w:pPr>
        <w:pStyle w:val="Heading1"/>
      </w:pPr>
      <w:r>
        <w:t xml:space="preserve">6. Data Analysis and Case Studies</w:t>
      </w:r>
    </w:p>
    <w:p>
      <w:pPr>
        <w:pStyle w:val="FirstParagraph"/>
      </w:pPr>
      <w:r>
        <w:t xml:space="preserve">Recent field studies in</w:t>
      </w:r>
      <w:r>
        <w:t xml:space="preserve"> </w:t>
      </w:r>
      <w:r>
        <w:rPr>
          <w:bCs/>
          <w:b/>
        </w:rPr>
        <w:t xml:space="preserve">Kenya Nairobi</w:t>
      </w:r>
      <w:r>
        <w:t xml:space="preserve"> </w:t>
      </w:r>
      <w:r>
        <w:t xml:space="preserve">indicate that integrated social work programs yield a 40% improvement in household stability metrics over a two-year period. For instance, in the Dagoretti Corner area, combined interventions focusing on micro-finance access alongside parenting skills workshops resulted in reduced school drop-out rates among adolescents.</w:t>
      </w:r>
    </w:p>
    <w:p>
      <w:pPr>
        <w:pStyle w:val="BodyText"/>
      </w:pPr>
      <w:r>
        <w:t xml:space="preserve">Another notable case involved GBV survivors in Kibera. Social Workers facilitated legal aid and psychosocial counseling, leading to a significant increase in successful prosecutions and long-term recovery outcomes for victims. This underscores the importance of multi-disciplinary collaboration involving police, judiciary, and health sectors.</w:t>
      </w:r>
    </w:p>
    <w:bookmarkEnd w:id="35"/>
    <w:bookmarkStart w:id="36" w:name="recommendations"/>
    <w:p>
      <w:pPr>
        <w:pStyle w:val="Heading1"/>
      </w:pPr>
      <w:r>
        <w:t xml:space="preserve">7. Recommendations</w:t>
      </w:r>
    </w:p>
    <w:p>
      <w:pPr>
        <w:pStyle w:val="FirstParagraph"/>
      </w:pPr>
      <w:r>
        <w:t xml:space="preserve">To enhance the efficacy of Social Work in</w:t>
      </w:r>
      <w:r>
        <w:t xml:space="preserve"> </w:t>
      </w:r>
      <w:r>
        <w:rPr>
          <w:bCs/>
          <w:b/>
        </w:rPr>
        <w:t xml:space="preserve">Kenya Nairobi</w:t>
      </w:r>
      <w:r>
        <w:t xml:space="preserve">, the following recommendations are proposed:</w:t>
      </w:r>
    </w:p>
    <w:p>
      <w:pPr>
        <w:numPr>
          <w:ilvl w:val="0"/>
          <w:numId w:val="1001"/>
        </w:numPr>
        <w:pStyle w:val="Compact"/>
      </w:pPr>
      <w:r>
        <w:t xml:space="preserve">Increased Government Funding: The Kenyan government must allocate more budgetary resources to social services to reduce reliance on volatile donor funds.</w:t>
      </w:r>
    </w:p>
    <w:p>
      <w:pPr>
        <w:numPr>
          <w:ilvl w:val="0"/>
          <w:numId w:val="1001"/>
        </w:numPr>
        <w:pStyle w:val="Compact"/>
      </w:pPr>
      <w:r>
        <w:t xml:space="preserve">Professional Development: Continuous training for Social Workers in trauma-informed care and digital data management systems is essential.</w:t>
      </w:r>
    </w:p>
    <w:p>
      <w:pPr>
        <w:numPr>
          <w:ilvl w:val="0"/>
          <w:numId w:val="1001"/>
        </w:numPr>
        <w:pStyle w:val="Compact"/>
      </w:pPr>
      <w:r>
        <w:t xml:space="preserve">Cyber-Social Work: Leveraging technology for remote counseling and resource mobilization, particularly post-pandemic, can expand reach beyond physical constraints.</w:t>
      </w:r>
    </w:p>
    <w:bookmarkEnd w:id="36"/>
    <w:bookmarkStart w:id="37" w:name="conclusion"/>
    <w:p>
      <w:pPr>
        <w:pStyle w:val="Heading1"/>
      </w:pPr>
      <w:r>
        <w:t xml:space="preserve">8. Conclusion</w:t>
      </w:r>
    </w:p>
    <w:p>
      <w:pPr>
        <w:pStyle w:val="FirstParagraph"/>
      </w:pPr>
      <w:r>
        <w:t xml:space="preserve">This Lab Report concludes that Social Workers are indispensable agents of stability and change in</w:t>
      </w:r>
      <w:r>
        <w:t xml:space="preserve"> </w:t>
      </w:r>
      <w:r>
        <w:rPr>
          <w:bCs/>
          <w:b/>
        </w:rPr>
        <w:t xml:space="preserve">Kenya Nairobi</w:t>
      </w:r>
      <w:r>
        <w:t xml:space="preserve">. Despite facing significant structural and resource-related challenges, their innovative approaches to community development, child protection, and health advocacy demonstrate profound impact. The "laboratory" of Nairobi’s urban landscape continues to provide critical lessons on resilience and adaptation.</w:t>
      </w:r>
    </w:p>
    <w:p>
      <w:pPr>
        <w:pStyle w:val="BodyText"/>
      </w:pPr>
      <w:r>
        <w:t xml:space="preserve">Future efforts must focus on sustaining the momentum of current interventions through policy reinforcement and capacity building. By recognizing the unique socio-economic dynamics of</w:t>
      </w:r>
      <w:r>
        <w:t xml:space="preserve"> </w:t>
      </w:r>
      <w:r>
        <w:rPr>
          <w:bCs/>
          <w:b/>
        </w:rPr>
        <w:t xml:space="preserve">Kenya Nairobi</w:t>
      </w:r>
      <w:r>
        <w:t xml:space="preserve">, stakeholders can better support Social Workers in their mission to build a more equitable society for all residents, particularly those living on the margins.</w:t>
      </w:r>
    </w:p>
    <w:bookmarkEnd w:id="37"/>
    <w:bookmarkStart w:id="38" w:name="references"/>
    <w:p>
      <w:pPr>
        <w:pStyle w:val="Heading1"/>
      </w:pPr>
      <w:r>
        <w:t xml:space="preserve">9. References</w:t>
      </w:r>
    </w:p>
    <w:p>
      <w:pPr>
        <w:numPr>
          <w:ilvl w:val="0"/>
          <w:numId w:val="1002"/>
        </w:numPr>
        <w:pStyle w:val="Compact"/>
      </w:pPr>
      <w:r>
        <w:t xml:space="preserve">National Council for Population and Development (NCPD) Kenya Reports.</w:t>
      </w:r>
    </w:p>
    <w:p>
      <w:pPr>
        <w:numPr>
          <w:ilvl w:val="0"/>
          <w:numId w:val="1002"/>
        </w:numPr>
        <w:pStyle w:val="Compact"/>
      </w:pPr>
      <w:r>
        <w:t xml:space="preserve">Ministry of Health Kenya: Social Support Guidelines.</w:t>
      </w:r>
    </w:p>
    <w:bookmarkEnd w:id="38"/>
    <w:p>
      <w:pPr>
        <w:pStyle w:val="FirstParagraph"/>
      </w:pPr>
      <w:r>
        <w:t xml:space="preserve">© 2023 Social Work Research Institute - Nairobi Branch.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Social Workers in Kenya, Nairobi</dc:title>
  <dc:creator/>
  <dc:language>en</dc:language>
  <cp:keywords/>
  <dcterms:created xsi:type="dcterms:W3CDTF">2026-07-29T02:51:16Z</dcterms:created>
  <dcterms:modified xsi:type="dcterms:W3CDTF">2026-07-29T02:51:16Z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