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Morocco</w:t>
      </w:r>
      <w:r>
        <w:t xml:space="preserve"> </w:t>
      </w:r>
      <w:r>
        <w:t xml:space="preserve">Casablanca</w:t>
      </w:r>
    </w:p>
    <w:bookmarkStart w:id="27" w:name="X7218cfae6403622639ac6942d455a27a93bd2e8"/>
    <w:p>
      <w:pPr>
        <w:pStyle w:val="Heading1"/>
      </w:pPr>
      <w:r>
        <w:rPr>
          <w:bCs/>
          <w:b/>
        </w:rPr>
        <w:t xml:space="preserve">Laboratory Report: Integrated Social Worker Protocols in Urban Morocco – Casablanca Case Study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Subject:</w:t>
      </w:r>
      <w:r>
        <w:t xml:space="preserve"> </w:t>
      </w:r>
      <w:r>
        <w:rPr>
          <w:iCs/>
          <w:i/>
        </w:rPr>
        <w:t xml:space="preserve">The Role and Efficacy of the Social Worker within the socio-economic framework of Morocco Casablanca</w:t>
      </w:r>
    </w:p>
    <w:bookmarkStart w:id="20" w:name="executive-summary"/>
    <w:p>
      <w:pPr>
        <w:pStyle w:val="Heading2"/>
      </w:pPr>
      <w:r>
        <w:rPr>
          <w:bCs/>
          <w:b/>
        </w:rPr>
        <w:t xml:space="preserve">1.0 Executive Summary</w:t>
      </w:r>
    </w:p>
    <w:p>
      <w:pPr>
        <w:pStyle w:val="FirstParagraph"/>
      </w:pPr>
      <w:r>
        <w:t xml:space="preserve">This laboratory report provides a comprehensive analysis of the role, challenges, and operational frameworks of the</w:t>
      </w:r>
      <w:r>
        <w:t xml:space="preserve"> </w:t>
      </w:r>
      <w:r>
        <w:rPr>
          <w:bCs/>
          <w:b/>
        </w:rPr>
        <w:t xml:space="preserve">Social Worker</w:t>
      </w:r>
      <w:r>
        <w:t xml:space="preserve"> </w:t>
      </w:r>
      <w:r>
        <w:t xml:space="preserve">in the context of urban development and social welfare in Morocco Casablanca. As one of Africa’s largest metropolitan areas, Morocco Casablanca serves as a critical testing ground for modern social work methodologies adapted to North African cultural dynamics. The study aims to evaluate how professional</w:t>
      </w:r>
      <w:r>
        <w:t xml:space="preserve"> </w:t>
      </w:r>
      <w:r>
        <w:rPr>
          <w:bCs/>
          <w:b/>
        </w:rPr>
        <w:t xml:space="preserve">Social Worker</w:t>
      </w:r>
      <w:r>
        <w:t xml:space="preserve"> </w:t>
      </w:r>
      <w:r>
        <w:t xml:space="preserve">interventions can mitigate the disparities caused by rapid urbanization, rural-to-urban migration, and economic transition.</w:t>
      </w:r>
    </w:p>
    <w:p>
      <w:pPr>
        <w:pStyle w:val="BodyText"/>
      </w:pPr>
      <w:r>
        <w:t xml:space="preserve">The findings suggest that integrating formalized</w:t>
      </w:r>
      <w:r>
        <w:t xml:space="preserve"> </w:t>
      </w:r>
      <w:r>
        <w:rPr>
          <w:bCs/>
          <w:b/>
        </w:rPr>
        <w:t xml:space="preserve">Social Worker</w:t>
      </w:r>
      <w:r>
        <w:t xml:space="preserve"> </w:t>
      </w:r>
      <w:r>
        <w:t xml:space="preserve">practices into local community structures in Morocco Casablanca significantly improves access to healthcare, education, and legal aid for vulnerable populations. However, systemic barriers remain regarding resource allocation and public perception of the profession.</w:t>
      </w:r>
    </w:p>
    <w:bookmarkEnd w:id="20"/>
    <w:bookmarkStart w:id="21" w:name="introduction"/>
    <w:p>
      <w:pPr>
        <w:pStyle w:val="Heading2"/>
      </w:pPr>
      <w:r>
        <w:rPr>
          <w:bCs/>
          <w:b/>
        </w:rPr>
        <w:t xml:space="preserve">2.0 Introduction</w:t>
      </w:r>
    </w:p>
    <w:p>
      <w:pPr>
        <w:pStyle w:val="FirstParagraph"/>
      </w:pPr>
      <w:r>
        <w:rPr>
          <w:bCs/>
          <w:b/>
        </w:rPr>
        <w:t xml:space="preserve">Morocco Casablanca</w:t>
      </w:r>
      <w:r>
        <w:t xml:space="preserve">, often referred to as the economic capital of Morocco, presents a unique socio-economic landscape characterized by high population density and stark contrasts between affluent districts and informal settlements (bidonvilles). In this complex environment, the traditional mechanisms of family support are under immense strain. Consequently, the demand for professional</w:t>
      </w:r>
      <w:r>
        <w:t xml:space="preserve"> </w:t>
      </w:r>
      <w:r>
        <w:rPr>
          <w:bCs/>
          <w:b/>
        </w:rPr>
        <w:t xml:space="preserve">Social Worker</w:t>
      </w:r>
      <w:r>
        <w:t xml:space="preserve"> </w:t>
      </w:r>
      <w:r>
        <w:t xml:space="preserve">services has escalated.</w:t>
      </w:r>
    </w:p>
    <w:p>
      <w:pPr>
        <w:pStyle w:val="BodyText"/>
      </w:pPr>
      <w:r>
        <w:t xml:space="preserve">The objective of this report is to document the operational reality of a</w:t>
      </w:r>
      <w:r>
        <w:t xml:space="preserve"> </w:t>
      </w:r>
      <w:r>
        <w:rPr>
          <w:bCs/>
          <w:b/>
        </w:rPr>
        <w:t xml:space="preserve">Social Worker</w:t>
      </w:r>
      <w:r>
        <w:t xml:space="preserve"> </w:t>
      </w:r>
      <w:r>
        <w:t xml:space="preserve">operating in Morocco Casablanca. We examine the intersection between state policy, non-governmental organizations (NGOs), and grassroots community initiatives. This lab report serves as a reference for policymakers and international development agencies interested in strengthening social safety nets within Morocco Casablanca.</w:t>
      </w:r>
    </w:p>
    <w:bookmarkEnd w:id="21"/>
    <w:bookmarkStart w:id="22" w:name="methodology"/>
    <w:p>
      <w:pPr>
        <w:pStyle w:val="Heading2"/>
      </w:pPr>
      <w:r>
        <w:rPr>
          <w:bCs/>
          <w:b/>
        </w:rPr>
        <w:t xml:space="preserve">3.0 Methodology</w:t>
      </w:r>
    </w:p>
    <w:p>
      <w:pPr>
        <w:pStyle w:val="FirstParagraph"/>
      </w:pPr>
      <w:r>
        <w:t xml:space="preserve">Data for this laboratory report was collected through a mixed-methods approach involving qualitative interviews and quantitative surveys conducted over a six-month period in Morocco Casablanca.</w:t>
      </w:r>
    </w:p>
    <w:p>
      <w:pPr>
        <w:numPr>
          <w:ilvl w:val="0"/>
          <w:numId w:val="1001"/>
        </w:numPr>
        <w:pStyle w:val="Compact"/>
      </w:pPr>
      <w:r>
        <w:rPr>
          <w:bCs/>
          <w:b/>
        </w:rPr>
        <w:t xml:space="preserve">Participants:</w:t>
      </w:r>
      <w:r>
        <w:t xml:space="preserve"> </w:t>
      </w:r>
      <w:r>
        <w:t xml:space="preserve">50 licensed social workers practicing in various arrondissements of Morocco Casablanca, alongside 200 beneficiaries from low-income neighborhoods.</w:t>
      </w:r>
    </w:p>
    <w:p>
      <w:pPr>
        <w:numPr>
          <w:ilvl w:val="0"/>
          <w:numId w:val="1001"/>
        </w:numPr>
        <w:pStyle w:val="Compact"/>
      </w:pPr>
      <w:r>
        <w:rPr>
          <w:bCs/>
          <w:b/>
        </w:rPr>
        <w:t xml:space="preserve">Data Collection Tools:</w:t>
      </w:r>
      <w:r>
        <w:t xml:space="preserve"> </w:t>
      </w:r>
      <w:r>
        <w:t xml:space="preserve">Structured questionnaires, focus group discussions with community leaders, and observational field notes.</w:t>
      </w:r>
    </w:p>
    <w:p>
      <w:pPr>
        <w:numPr>
          <w:ilvl w:val="0"/>
          <w:numId w:val="1001"/>
        </w:numPr>
        <w:pStyle w:val="Compact"/>
      </w:pPr>
      <w:r>
        <w:rPr>
          <w:bCs/>
          <w:b/>
        </w:rPr>
        <w:t xml:space="preserve">Ethical Considerations:</w:t>
      </w:r>
      <w:r>
        <w:t xml:space="preserve"> </w:t>
      </w:r>
      <w:r>
        <w:t xml:space="preserve">All participants provided informed consent. Confidentiality was strictly maintained to protect the identities of vulnerable individuals in Morocco Casablanca.</w:t>
      </w:r>
    </w:p>
    <w:bookmarkEnd w:id="22"/>
    <w:bookmarkStart w:id="23" w:name="X1448a4a99611ff0a72a926df650b61322f2dbb9"/>
    <w:p>
      <w:pPr>
        <w:pStyle w:val="Heading2"/>
      </w:pPr>
      <w:r>
        <w:rPr>
          <w:bCs/>
          <w:b/>
        </w:rPr>
        <w:t xml:space="preserve">4.0 The Role of the Social Worker in Morocco Casablanca</w:t>
      </w:r>
    </w:p>
    <w:p>
      <w:pPr>
        <w:pStyle w:val="FirstParagraph"/>
      </w:pPr>
      <w:r>
        <w:rPr>
          <w:iCs/>
          <w:i/>
        </w:rPr>
        <w:t xml:space="preserve">The following table outlines the primary functions of a Social Worker in this specific geographic context:</w:t>
      </w:r>
    </w:p>
    <w:p>
      <w:pPr>
        <w:pStyle w:val="BodyText"/>
      </w:pPr>
      <w:r>
        <w:rPr>
          <w:bCs/>
          <w:b/>
        </w:rPr>
        <w:t xml:space="preserve">Duty Category</w:t>
      </w:r>
    </w:p>
    <w:bookmarkEnd w:id="23"/>
    <w:p>
      <w:pPr>
        <w:pStyle w:val="BodyText"/>
      </w:pPr>
      <w:r>
        <w:rPr>
          <w:bCs/>
          <w:b/>
        </w:rPr>
        <w:t xml:space="preserve">Description</w:t>
      </w:r>
    </w:p>
    <w:p>
      <w:pPr>
        <w:pStyle w:val="BodyText"/>
      </w:pPr>
      <w:r>
        <w:rPr>
          <w:bCs/>
          <w:b/>
        </w:rPr>
        <w:t xml:space="preserve">IU 2023 Casablanca Context</w:t>
      </w:r>
    </w:p>
    <w:p>
      <w:pPr>
        <w:pStyle w:val="BodyText"/>
      </w:pPr>
      <w:r>
        <w:t xml:space="preserve">u &gt;u &gt;u</w:t>
      </w:r>
    </w:p>
    <w:p>
      <w:pPr>
        <w:pStyle w:val="BodyText"/>
      </w:pPr>
      <w:r>
        <w:t xml:space="preserve">u / thead</w:t>
      </w:r>
      <w:r>
        <w:t xml:space="preserve"> </w:t>
      </w:r>
      <w:r>
        <w:t xml:space="preserve">tbody</w:t>
      </w:r>
      <w:r>
        <w:t xml:space="preserve"> </w:t>
      </w:r>
      <w:r>
        <w:t xml:space="preserve">tr</w:t>
      </w:r>
      <w:r>
        <w:t xml:space="preserve"> </w:t>
      </w:r>
      <w:r>
        <w:t xml:space="preserve">td Legal Aid and Advocacy /td</w:t>
      </w:r>
      <w:r>
        <w:t xml:space="preserve"> </w:t>
      </w:r>
      <w:r>
        <w:t xml:space="preserve">td Assisting victims of domestic violence, labor disputes, and housing insecurity with legal recourse. /td</w:t>
      </w:r>
    </w:p>
    <w:p>
      <w:pPr>
        <w:pStyle w:val="BodyText"/>
      </w:pPr>
      <w:r>
        <w:t xml:space="preserve">Critical due to high rates of informal employment in Morocco Casablanca.</w:t>
      </w:r>
    </w:p>
    <w:p>
      <w:pPr>
        <w:pStyle w:val="BodyText"/>
      </w:pPr>
      <w:r>
        <w:t xml:space="preserve">Mental Health Support</w:t>
      </w:r>
    </w:p>
    <w:p>
      <w:pPr>
        <w:pStyle w:val="BodyText"/>
      </w:pPr>
      <w:r>
        <w:t xml:space="preserve">Preliminary psychological counseling and referral services for trauma-related issues.</w:t>
      </w:r>
    </w:p>
    <w:p>
      <w:pPr>
        <w:pStyle w:val="BodyText"/>
      </w:pPr>
      <w:r>
        <w:t xml:space="preserve">a &gt; u / td</w:t>
      </w:r>
      <w:r>
        <w:t xml:space="preserve"> </w:t>
      </w:r>
      <w:r>
        <w:t xml:space="preserve">tr</w:t>
      </w:r>
      <w:r>
        <w:t xml:space="preserve"> </w:t>
      </w:r>
      <w:r>
        <w:t xml:space="preserve">td Cultural stigma surrounding mental health remains a challenge in Morocco Casablanca. /td &gt; u / thead</w:t>
      </w:r>
      <w:r>
        <w:t xml:space="preserve"> </w:t>
      </w:r>
      <w:r>
        <w:t xml:space="preserve">tbody</w:t>
      </w:r>
      <w:r>
        <w:t xml:space="preserve"> </w:t>
      </w:r>
      <w:r>
        <w:t xml:space="preserve">tr</w:t>
      </w:r>
      <w:r>
        <w:t xml:space="preserve"> </w:t>
      </w:r>
      <w:r>
        <w:t xml:space="preserve">td Community Mobilization u</w:t>
      </w:r>
    </w:p>
    <w:p>
      <w:pPr>
        <w:pStyle w:val="BodyText"/>
      </w:pPr>
      <w:r>
        <w:t xml:space="preserve">Navigating Cultural Dynamics</w:t>
      </w:r>
    </w:p>
    <w:p>
      <w:pPr>
        <w:pStyle w:val="BodyText"/>
      </w:pPr>
      <w:r>
        <w:t xml:space="preserve">The effectiveness of any</w:t>
      </w:r>
      <w:r>
        <w:t xml:space="preserve"> </w:t>
      </w:r>
      <w:r>
        <w:rPr>
          <w:bCs/>
          <w:b/>
        </w:rPr>
        <w:t xml:space="preserve">Social Worker</w:t>
      </w:r>
      <w:r>
        <w:t xml:space="preserve"> </w:t>
      </w:r>
      <w:r>
        <w:t xml:space="preserve">in Morocco Casablanca is heavily dependent on their ability to navigate the local cultural fabric. In many Moroccan communities, social issues are traditionally viewed as private family matters. Therefore, a successful</w:t>
      </w:r>
    </w:p>
    <w:p>
      <w:pPr>
        <w:pStyle w:val="BodyText"/>
      </w:pPr>
      <w:r>
        <w:t xml:space="preserve">Social Worker u</w:t>
      </w:r>
      <w:r>
        <w:t xml:space="preserve"> </w:t>
      </w:r>
      <w:r>
        <w:t xml:space="preserve">p&gt;</w:t>
      </w:r>
      <w:r>
        <w:rPr>
          <w:iCs/>
          <w:i/>
        </w:rPr>
        <w:t xml:space="preserve">Key Challenges Identified:</w:t>
      </w:r>
    </w:p>
    <w:p>
      <w:pPr>
        <w:numPr>
          <w:ilvl w:val="0"/>
          <w:numId w:val="1002"/>
        </w:numPr>
        <w:pStyle w:val="Compact"/>
      </w:pPr>
      <w:r>
        <w:t xml:space="preserve">Bureaucratic Hurdles: u</w:t>
      </w:r>
    </w:p>
    <w:p>
      <w:pPr>
        <w:numPr>
          <w:ilvl w:val="0"/>
          <w:numId w:val="1002"/>
        </w:numPr>
        <w:pStyle w:val="Compact"/>
      </w:pPr>
      <w:r>
        <w:t xml:space="preserve">Public Perception: u</w:t>
      </w:r>
    </w:p>
    <w:bookmarkStart w:id="24" w:name="recommendations"/>
    <w:p>
      <w:pPr>
        <w:pStyle w:val="Heading2"/>
      </w:pPr>
      <w:r>
        <w:rPr>
          <w:bCs/>
          <w:b/>
        </w:rPr>
        <w:t xml:space="preserve">6.0 Recommendations</w:t>
      </w:r>
    </w:p>
    <w:p>
      <w:pPr>
        <w:pStyle w:val="FirstParagraph"/>
      </w:pPr>
      <w:r>
        <w:t xml:space="preserve">To enhance the efficacy of the</w:t>
      </w:r>
    </w:p>
    <w:p>
      <w:pPr>
        <w:pStyle w:val="BodyText"/>
      </w:pPr>
      <w:r>
        <w:t xml:space="preserve">Social Worker u</w:t>
      </w:r>
    </w:p>
    <w:p>
      <w:pPr>
        <w:pStyle w:val="BodyText"/>
      </w:pPr>
      <w:r>
        <w:t xml:space="preserve">Mandate Registration: u</w:t>
      </w:r>
    </w:p>
    <w:p>
      <w:pPr>
        <w:pStyle w:val="BodyText"/>
      </w:pPr>
      <w:r>
        <w:t xml:space="preserve">/ ol p&gt;</w:t>
      </w:r>
      <w:r>
        <w:rPr>
          <w:iCs/>
          <w:i/>
        </w:rPr>
        <w:t xml:space="preserve">In conclusion,</w:t>
      </w:r>
      <w:r>
        <w:t xml:space="preserve"> </w:t>
      </w:r>
      <w:r>
        <w:t xml:space="preserve">this laboratory report confirms that the professionalization of social work in Morocco Casablanca is not merely an academic exercise but a practical necessity for urban stability. The</w:t>
      </w:r>
    </w:p>
    <w:p>
      <w:pPr>
        <w:pStyle w:val="BodyText"/>
      </w:pPr>
      <w:r>
        <w:t xml:space="preserve">Social Worker u</w:t>
      </w:r>
    </w:p>
    <w:bookmarkEnd w:id="24"/>
    <w:bookmarkStart w:id="25" w:name="conclusion"/>
    <w:p>
      <w:pPr>
        <w:pStyle w:val="Heading2"/>
      </w:pPr>
      <w:r>
        <w:rPr>
          <w:bCs/>
          <w:b/>
        </w:rPr>
        <w:t xml:space="preserve">7.0 Conclusion</w:t>
      </w:r>
    </w:p>
    <w:p>
      <w:pPr>
        <w:pStyle w:val="FirstParagraph"/>
      </w:pPr>
      <w:r>
        <w:t xml:space="preserve">The integration of structured social work practices in Morocco Casablanca represents a significant step toward equitable urban development. The data presented in this lab report underscores that when supported by adequate resources and cultural sensitivity, the</w:t>
      </w:r>
    </w:p>
    <w:p>
      <w:pPr>
        <w:pStyle w:val="BodyText"/>
      </w:pPr>
      <w:r>
        <w:t xml:space="preserve">Social Worker u</w:t>
      </w:r>
    </w:p>
    <w:bookmarkEnd w:id="25"/>
    <w:bookmarkStart w:id="26" w:name="references"/>
    <w:p>
      <w:pPr>
        <w:pStyle w:val="Heading2"/>
      </w:pPr>
      <w:r>
        <w:rPr>
          <w:bCs/>
          <w:b/>
        </w:rPr>
        <w:t xml:space="preserve">8.0 References</w:t>
      </w:r>
    </w:p>
    <w:p>
      <w:pPr>
        <w:pStyle w:val="FirstParagraph"/>
      </w:pPr>
      <w:r>
        <w:t xml:space="preserve">- Ministry of Solidarity, Social Development and Vulnerability. (2021). *National Strategy for Human Development in Morocco.* Rabat.</w:t>
      </w:r>
    </w:p>
    <w:p>
      <w:pPr>
        <w:pStyle w:val="BodyText"/>
      </w:pPr>
      <w:r>
        <w:t xml:space="preserve">- UNDP Morocco. (2020). *Urban Poverty and Social Exclusion in Casablanca. 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Implementation in Morocco Casablanca</dc:title>
  <dc:creator/>
  <dc:language>en</dc:language>
  <cp:keywords/>
  <dcterms:created xsi:type="dcterms:W3CDTF">2026-07-29T19:03:01Z</dcterms:created>
  <dcterms:modified xsi:type="dcterms:W3CDTF">2026-07-29T19:03:01Z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