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Dynamics</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p>
    <w:p>
      <w:pPr>
        <w:pStyle w:val="BodyText"/>
      </w:pPr>
      <w:r>
        <w:t xml:space="preserve">October 26, 2023</w:t>
      </w:r>
    </w:p>
    <w:bookmarkStart w:id="27" w:name="X4ecb280dc182ce141cc64c7fc0c2a81645b1951"/>
    <w:p>
      <w:pPr>
        <w:pStyle w:val="Heading1"/>
      </w:pPr>
      <w:r>
        <w:t xml:space="preserve">FORMAL LAB REPORT: SOCIAL WORKER DYNAMICS IN NETHERLANDS AMSTERDAM</w:t>
      </w:r>
    </w:p>
    <w:p>
      <w:pPr>
        <w:pStyle w:val="FirstParagraph"/>
      </w:pPr>
      <w:r>
        <w:rPr>
          <w:bCs/>
          <w:b/>
        </w:rPr>
        <w:t xml:space="preserve">ID Number:</w:t>
      </w:r>
    </w:p>
    <w:p>
      <w:pPr>
        <w:pStyle w:val="BodyText"/>
      </w:pPr>
      <w:r>
        <w:t xml:space="preserve">NL-SW-AMS-2023-X99</w:t>
      </w:r>
    </w:p>
    <w:p>
      <w:pPr>
        <w:pStyle w:val="BodyText"/>
      </w:pPr>
      <w:r>
        <w:t xml:space="preserve">&lt; strong &gt; Prepared For :&lt; / strong &gt;</w:t>
      </w:r>
      <w:r>
        <w:t xml:space="preserve"> </w:t>
      </w:r>
      <w:r>
        <w:t xml:space="preserve">&lt; td &gt; Amsterdam Municipal Council &amp; Social Services Department&lt; / td &gt;&lt; / tr &gt;</w:t>
      </w:r>
    </w:p>
    <w:bookmarkStart w:id="20" w:name="i.-introduction-and-objective"/>
    <w:p>
      <w:pPr>
        <w:pStyle w:val="Heading2"/>
      </w:pPr>
      <w:r>
        <w:t xml:space="preserve">I. Introduction and Objective</w:t>
      </w:r>
    </w:p>
    <w:p>
      <w:pPr>
        <w:pStyle w:val="FirstParagraph"/>
      </w:pPr>
      <w:r>
        <w:t xml:space="preserve">The purpose of this formal lab report is to document the operational framework, ethical standards, and practical methodologies employed by a designated Social Worker operating within the specific socio-economic environment of Netherlands Amsterdam. As a metropolitan hub with diverse demographics, Netherlands Amsterdam presents unique challenges regarding urban poverty, housing scarcity, and multicultural integration. This document serves as an analytical record of how professional social intervention functions in this high-density urban setting.</w:t>
      </w:r>
    </w:p>
    <w:p>
      <w:pPr>
        <w:pStyle w:val="BodyText"/>
      </w:pPr>
      <w:r>
        <w:t xml:space="preserve">The primary objective is to evaluate the efficacy of current social worker protocols when addressing complex case loads involving vulnerable populations. By examining the intersection of Dutch welfare law and on-the-ground reality in Netherlands Amsterdam, this report aims to provide a structured overview of best practices, regulatory compliance, and community engagement strategies essential for successful social work practice in this region.</w:t>
      </w:r>
    </w:p>
    <w:bookmarkEnd w:id="20"/>
    <w:bookmarkStart w:id="21" w:name="X6e7fdf026ad2de8792991222f383d514432cc69"/>
    <w:p>
      <w:pPr>
        <w:pStyle w:val="Heading2"/>
      </w:pPr>
      <w:r>
        <w:t xml:space="preserve">II. Contextual Analysis: The Landscape of Netherlands Amsterdam</w:t>
      </w:r>
    </w:p>
    <w:p>
      <w:pPr>
        <w:pStyle w:val="FirstParagraph"/>
      </w:pPr>
      <w:r>
        <w:t xml:space="preserve">To understand the role of the Social Worker in Netherlands Amsterdam, one must first analyze the structural environment. The city is characterized by a robust but complex system of decentralized care responsibilities under the Dutch "Participation Act" (Participatiewet). In this legal framework, municipalities are responsible for providing support to citizens who need it to participate fully in society.</w:t>
      </w:r>
    </w:p>
    <w:p>
      <w:pPr>
        <w:pStyle w:val="BodyText"/>
      </w:pPr>
      <w:r>
        <w:t xml:space="preserve">In Netherlands Amsterdam specifically, the demographic mix includes long-term residents alongside a significant transient population of international students, expatriates, and asylum seekers. This diversity requires the Social Worker to possess high levels of cultural competence and linguistic adaptability. The urban layout itself, with its distinct neighborhoods ranging from affluent canal rings to dense social housing projects in areas like Nieuw-West or Bijlmer, dictates different approaches to outreach. Consequently, the Social Worker must navigate these geographical and socio-economic disparities efficiently.</w:t>
      </w:r>
    </w:p>
    <w:bookmarkEnd w:id="21"/>
    <w:bookmarkStart w:id="22" w:name="iii.-methodology-of-intervention"/>
    <w:p>
      <w:pPr>
        <w:pStyle w:val="Heading2"/>
      </w:pPr>
      <w:r>
        <w:t xml:space="preserve">III. Methodology of Intervention</w:t>
      </w:r>
    </w:p>
    <w:p>
      <w:pPr>
        <w:pStyle w:val="FirstParagraph"/>
      </w:pPr>
      <w:r>
        <w:t xml:space="preserve">The methodology adopted by the Social Worker in Netherlands Amsterdam follows a structured case management model. This involves several key phases:</w:t>
      </w:r>
    </w:p>
    <w:p>
      <w:pPr>
        <w:numPr>
          <w:ilvl w:val="0"/>
          <w:numId w:val="1001"/>
        </w:numPr>
        <w:pStyle w:val="Compact"/>
      </w:pPr>
      <w:r>
        <w:rPr>
          <w:bCs/>
          <w:b/>
        </w:rPr>
        <w:t xml:space="preserve">Audit and Assessment:</w:t>
      </w:r>
    </w:p>
    <w:p>
      <w:pPr>
        <w:pStyle w:val="FirstParagraph"/>
      </w:pPr>
      <w:r>
        <w:t xml:space="preserve">The initial step involves a comprehensive needs assessment. In Netherlands Amsterdam, this often requires coordination with local housing corporations (woningcorporaties) to check for housing eligibility. The Social Worker utilizes the "Wmo 2015" (Social Support Act) framework to determine what level of informal or professional care is necessary for the client.</w:t>
      </w:r>
    </w:p>
    <w:p>
      <w:pPr>
        <w:numPr>
          <w:ilvl w:val="0"/>
          <w:numId w:val="1002"/>
        </w:numPr>
        <w:pStyle w:val="Compact"/>
      </w:pPr>
      <w:r>
        <w:rPr>
          <w:bCs/>
          <w:b/>
        </w:rPr>
        <w:t xml:space="preserve">Collaborative Planning:</w:t>
      </w:r>
    </w:p>
    <w:p>
      <w:pPr>
        <w:pStyle w:val="FirstParagraph"/>
      </w:pPr>
      <w:r>
        <w:t xml:space="preserve">Social workers in this region emphasize a participatory approach. The client is viewed as an expert on their own life. The Social Worker facilitates a "Perspectiefplan" (Perspective Plan) where goals are set collaboratively. This aligns with the Dutch cultural value of directness and pragmatism.</w:t>
      </w:r>
    </w:p>
    <w:p>
      <w:pPr>
        <w:numPr>
          <w:ilvl w:val="0"/>
          <w:numId w:val="1003"/>
        </w:numPr>
        <w:pStyle w:val="Compact"/>
      </w:pPr>
      <w:r>
        <w:rPr>
          <w:bCs/>
          <w:b/>
        </w:rPr>
        <w:t xml:space="preserve">Multidisciplinary Teamwork:</w:t>
      </w:r>
    </w:p>
    <w:p>
      <w:pPr>
        <w:pStyle w:val="FirstParagraph"/>
      </w:pPr>
      <w:r>
        <w:t xml:space="preserve">Intervention rarely happens in isolation. The Social Worker acts as a hub within a multidisciplinary team including mental health professionals, debt counselors, and employment agencies. In Netherlands Amsterdam, the integration of youth care services is particularly critical for families at risk.</w:t>
      </w:r>
    </w:p>
    <w:bookmarkEnd w:id="22"/>
    <w:bookmarkStart w:id="23" w:name="X6ee4f92c358146df3d59c97e203623a3b4cc20b"/>
    <w:p>
      <w:pPr>
        <w:pStyle w:val="Heading2"/>
      </w:pPr>
      <w:r>
        <w:t xml:space="preserve">IV. Ethical Considerations and Professional Standards</w:t>
      </w:r>
    </w:p>
    <w:p>
      <w:pPr>
        <w:pStyle w:val="FirstParagraph"/>
      </w:pPr>
      <w:r>
        <w:t xml:space="preserve">The conduct of the Social Worker in Netherlands Amsterdam is strictly governed by the code of ethics set forth by professional bodies such as NVR (Nederlandse Vereniging van Sociaal Werkers). Key ethical pillars include confidentiality, non-judgmental attitude, and client self-determination.</w:t>
      </w:r>
    </w:p>
    <w:p>
      <w:pPr>
        <w:pStyle w:val="BodyText"/>
      </w:pPr>
      <w:r>
        <w:t xml:space="preserve">Data protection is a paramount concern. The Social Worker must ensure that all client information stored in the municipal digital systems complies with the GDPR (Algemene Verordening Gegevensbescherming). In practice, this means that sensitive data regarding immigration status or financial debt is handled with extreme security protocols. Furthermore, the Social Worker must maintain professional boundaries while navigating the often small-world network of Amsterdam neighborhoods.</w:t>
      </w:r>
    </w:p>
    <w:bookmarkEnd w:id="23"/>
    <w:bookmarkStart w:id="24" w:name="v.-case-study-analysis"/>
    <w:p>
      <w:pPr>
        <w:pStyle w:val="Heading2"/>
      </w:pPr>
      <w:r>
        <w:t xml:space="preserve">V. Case Study Analysis</w:t>
      </w:r>
    </w:p>
    <w:p>
      <w:pPr>
        <w:pStyle w:val="FirstParagraph"/>
      </w:pPr>
      <w:r>
        <w:rPr>
          <w:bCs/>
          <w:b/>
        </w:rPr>
        <w:t xml:space="preserve">Subject:</w:t>
      </w:r>
    </w:p>
    <w:p>
      <w:pPr>
        <w:pStyle w:val="BodyText"/>
      </w:pPr>
      <w:r>
        <w:rPr>
          <w:bCs/>
          <w:b/>
        </w:rPr>
        <w:t xml:space="preserve">Situation:</w:t>
      </w:r>
    </w:p>
    <w:p>
      <w:pPr>
        <w:pStyle w:val="BodyText"/>
      </w:pPr>
      <w:r>
        <w:t xml:space="preserve">She faced eviction due to debt and struggled with language barriers preventing employment.</w:t>
      </w:r>
      <w:r>
        <w:br/>
      </w:r>
    </w:p>
    <w:p>
      <w:pPr>
        <w:pStyle w:val="BodyText"/>
      </w:pPr>
      <w:r>
        <w:rPr>
          <w:bCs/>
          <w:b/>
        </w:rPr>
        <w:t xml:space="preserve">Action Taken by Social Worker:</w:t>
      </w:r>
    </w:p>
    <w:p>
      <w:pPr>
        <w:pStyle w:val="BodyText"/>
      </w:pPr>
      <w:r>
        <w:rPr>
          <w:bCs/>
          <w:b/>
        </w:rPr>
        <w:t xml:space="preserve">Outcome:</w:t>
      </w:r>
    </w:p>
    <w:bookmarkEnd w:id="24"/>
    <w:bookmarkStart w:id="25" w:name="vi.-challenges-and-obstacles"/>
    <w:p>
      <w:pPr>
        <w:pStyle w:val="Heading2"/>
      </w:pPr>
      <w:r>
        <w:t xml:space="preserve">VI. Challenges and Obstacles</w:t>
      </w:r>
    </w:p>
    <w:p>
      <w:pPr>
        <w:pStyle w:val="FirstParagraph"/>
      </w:pPr>
      <w:r>
        <w:t xml:space="preserve">Despite the structured system, Social Workers in Netherlands Amsterdam face significant challenges:</w:t>
      </w:r>
    </w:p>
    <w:p>
      <w:pPr>
        <w:pStyle w:val="BodyText"/>
      </w:pPr>
      <w:r>
        <w:rPr>
          <w:bCs/>
          <w:b/>
        </w:rPr>
        <w:t xml:space="preserve">Bureaucratic Load:</w:t>
      </w:r>
    </w:p>
    <w:p>
      <w:pPr>
        <w:pStyle w:val="BodyText"/>
      </w:pPr>
      <w:r>
        <w:rPr>
          <w:bCs/>
          <w:b/>
        </w:rPr>
        <w:t xml:space="preserve">Housing Crisis:</w:t>
      </w:r>
    </w:p>
    <w:p>
      <w:pPr>
        <w:pStyle w:val="BodyText"/>
      </w:pPr>
      <w:r>
        <w:rPr>
          <w:bCs/>
          <w:b/>
        </w:rPr>
        <w:t xml:space="preserve">Burnout Risk:</w:t>
      </w:r>
    </w:p>
    <w:bookmarkEnd w:id="25"/>
    <w:bookmarkStart w:id="26" w:name="vii.-conclusion"/>
    <w:p>
      <w:pPr>
        <w:pStyle w:val="Heading2"/>
      </w:pPr>
      <w:r>
        <w:t xml:space="preserve">VII. Conclusion</w:t>
      </w:r>
    </w:p>
    <w:p>
      <w:pPr>
        <w:pStyle w:val="FirstParagraph"/>
      </w:pPr>
      <w:r>
        <w:t xml:space="preserve">This lab report confirms that the role of the Social Worker in Netherlands Amsterdam is both complex and indispensable. Operating at the intersection of law, social policy, and human empathy, these professionals ensure that the safety net of Dutch society remains intact amidst urban pressures. The specific context of Netherlands Amsterdam requires a flexible yet legally rigorous approach.</w:t>
      </w:r>
    </w:p>
    <w:p>
      <w:pPr>
        <w:pStyle w:val="BodyText"/>
      </w:pPr>
      <w:r>
        <w:t xml:space="preserve">The findings suggest that successful social work in this environment relies on strong inter-agency collaboration and deep community knowledge. Future improvements could include streamlining digital reporting tools to reduce administrative burdens, allowing Social Workers to spend more time on direct client interaction. Ultimately, the effectiveness of social interventions in Netherlands Amsterdam is a direct indicator of the city's commitment to social cohesion and equity.</w:t>
      </w:r>
    </w:p>
    <w:p>
      <w:r>
        <w:pict>
          <v:rect style="width:0;height:1.5pt" o:hralign="center" o:hrstd="t" o:hr="t"/>
        </w:pict>
      </w:r>
    </w:p>
    <w:p>
      <w:pPr>
        <w:pStyle w:val="FirstParagraph"/>
      </w:pPr>
      <w:r>
        <w:rPr>
          <w:bCs/>
          <w:b/>
        </w:rPr>
        <w:t xml:space="preserve">End of Report</w:t>
      </w:r>
      <w:r>
        <w:br/>
      </w:r>
      <w:r>
        <w:t xml:space="preserve">Document Classification: Official Record</w:t>
      </w:r>
      <w:r>
        <w:br/>
      </w:r>
      <w:r>
        <w:t xml:space="preserve">Authorized by Department Head</w:t>
      </w:r>
      <w:r>
        <w:br/>
      </w:r>
      <w:r>
        <w:t xml:space="preserve">Netherlands Amsterdam Social Services Division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Dynamics in Netherlands Amsterdam</dc:title>
  <dc:creator/>
  <dc:language>en</dc:language>
  <cp:keywords/>
  <dcterms:created xsi:type="dcterms:W3CDTF">2026-07-29T06:56:04Z</dcterms:created>
  <dcterms:modified xsi:type="dcterms:W3CDTF">2026-07-29T06:56:04Z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