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Sudan</w:t>
      </w:r>
      <w:r>
        <w:t xml:space="preserve"> </w:t>
      </w:r>
      <w:r>
        <w:t xml:space="preserve">Khartoum</w:t>
      </w:r>
    </w:p>
    <w:bookmarkStart w:id="33" w:name="X440fc028bc5cf4fa2c726c16722298af0998e08"/>
    <w:p>
      <w:pPr>
        <w:pStyle w:val="Heading1"/>
      </w:pPr>
      <w:r>
        <w:t xml:space="preserve">Laboratory Report on Social Work Practice</w:t>
      </w:r>
    </w:p>
    <w:p>
      <w:pPr>
        <w:pStyle w:val="FirstParagraph"/>
      </w:pPr>
      <w:r>
        <w:t xml:space="preserve">Subject Case Study and Field Intervention Analysis in Sudan Khartoum</w:t>
      </w:r>
    </w:p>
    <w:p>
      <w:pPr>
        <w:pStyle w:val="BodyText"/>
      </w:pPr>
      <w:r>
        <w:rPr>
          <w:bCs/>
          <w:b/>
        </w:rPr>
        <w:t xml:space="preserve">Date:</w:t>
      </w:r>
      <w:r>
        <w:t xml:space="preserve"> </w:t>
      </w:r>
      <w:r>
        <w:t xml:space="preserve">October 26, 2023</w:t>
      </w:r>
      <w:r>
        <w:br/>
      </w:r>
      <w:r>
        <w:rPr>
          <w:bCs/>
          <w:b/>
        </w:rPr>
        <w:t xml:space="preserve">Prepared By:</w:t>
      </w:r>
      <w:r>
        <w:t xml:space="preserve"> </w:t>
      </w:r>
      <w:r>
        <w:t xml:space="preserve">Senior Social Research Analyst</w:t>
      </w:r>
      <w:r>
        <w:br/>
      </w:r>
      <w:r>
        <w:rPr>
          <w:bCs/>
          <w:b/>
        </w:rPr>
        <w:t xml:space="preserve">Institutional Context:</w:t>
      </w:r>
      <w:r>
        <w:t xml:space="preserve"> </w:t>
      </w:r>
      <w:r>
        <w:t xml:space="preserve">Humanitarian Aid &amp; Community Development Division</w:t>
      </w:r>
    </w:p>
    <w:bookmarkStart w:id="20" w:name="Xc40edaddc839e928abe4aa3c840d6684acc1dea"/>
    <w:p>
      <w:pPr>
        <w:pStyle w:val="Heading2"/>
      </w:pPr>
      <w:r>
        <w:t xml:space="preserve">I. Introduction and Objective of the Lab Report</w:t>
      </w:r>
    </w:p>
    <w:p>
      <w:pPr>
        <w:pStyle w:val="FirstParagraph"/>
      </w:pPr>
      <w:r>
        <w:t xml:space="preserve">This document serves as a comprehensive laboratory report detailing the sociological dynamics, psychological stressors, and structural challenges observed within urban community settings in Sudan Khartoum. The primary objective of this analysis is to evaluate the efficacy of social work interventions amidst complex humanitarian crises. In the context of modern humanitarian aid, treating social work not merely as an administrative duty but as a scientific discipline requiring rigorous observation, data collection, and iterative intervention is crucial. This report treats the urban environment of Sudan Khartoum as a dynamic "laboratory" where human resilience intersects with systemic instability.</w:t>
      </w:r>
    </w:p>
    <w:p>
      <w:pPr>
        <w:pStyle w:val="BodyText"/>
      </w:pPr>
      <w:r>
        <w:t xml:space="preserve">The role of the Social Worker in this specific geographic and political context extends beyond traditional counseling. It involves triage, resource allocation, trauma-informed care, and community mobilization. By analyzing the case studies and field observations from Sudan Khartoum, we aim to establish a framework for effective social work practice that is adaptable to high-conflict zones. This report synthesizes qualitative data gathered from field interactions to propose standardized protocols for Social Workers operating in similar volatile environments.</w:t>
      </w:r>
    </w:p>
    <w:bookmarkEnd w:id="20"/>
    <w:bookmarkStart w:id="23" w:name="ii.-methodology-and-field-observations"/>
    <w:p>
      <w:pPr>
        <w:pStyle w:val="Heading2"/>
      </w:pPr>
      <w:r>
        <w:t xml:space="preserve">II. Methodology and Field Observations</w:t>
      </w:r>
    </w:p>
    <w:p>
      <w:pPr>
        <w:pStyle w:val="FirstParagraph"/>
      </w:pPr>
      <w:r>
        <w:t xml:space="preserve">To ensure the integrity of this laboratory report, data was collected through a mixed-methods approach suitable for emergency social work settings. The methodology included direct observation of family disintegration cases, structured interviews with displaced populations in Sudan Khartoum, and participatory action research within local community centers.</w:t>
      </w:r>
    </w:p>
    <w:bookmarkStart w:id="21" w:name="a.-sampling-demographics"/>
    <w:p>
      <w:pPr>
        <w:pStyle w:val="Heading3"/>
      </w:pPr>
      <w:r>
        <w:t xml:space="preserve">A. Sampling Demographics</w:t>
      </w:r>
    </w:p>
    <w:p>
      <w:pPr>
        <w:pStyle w:val="FirstParagraph"/>
      </w:pPr>
      <w:r>
        <w:t xml:space="preserve">The subjects of this study primarily consisted of internally displaced persons (IDPs) who have fled the central districts of Sudan Khartoum due to ongoing instability. The sample included single-headed households, unaccompanied minors, and elderly individuals lacking social safety nets. Special attention was paid to gender-based violence survivors and those suffering from acute post-traumatic stress disorder (PTSD).</w:t>
      </w:r>
    </w:p>
    <w:bookmarkEnd w:id="21"/>
    <w:bookmarkStart w:id="22" w:name="b.-intervention-protocols"/>
    <w:p>
      <w:pPr>
        <w:pStyle w:val="Heading3"/>
      </w:pPr>
      <w:r>
        <w:t xml:space="preserve">B. Intervention Protocols</w:t>
      </w:r>
    </w:p>
    <w:p>
      <w:pPr>
        <w:pStyle w:val="FirstParagraph"/>
      </w:pPr>
      <w:r>
        <w:t xml:space="preserve">The Social Worker employed a bio-psycho-social-spiritual model of assessment. This holistic approach acknowledges that in the chaotic context of Sudan Khartoum, individual mental health cannot be separated from the broader socio-economic collapse and security threats. The "experiment" conducted involved testing specific psychosocial support mechanisms to determine their efficacy in stabilizing family units under extreme duress.</w:t>
      </w:r>
    </w:p>
    <w:bookmarkEnd w:id="22"/>
    <w:bookmarkEnd w:id="23"/>
    <w:bookmarkStart w:id="27" w:name="X5739521b22a2d41837c41c0505a3f2d9adcb383"/>
    <w:p>
      <w:pPr>
        <w:pStyle w:val="Heading2"/>
      </w:pPr>
      <w:r>
        <w:t xml:space="preserve">III. Findings: The Role of the Social Worker in Crisis</w:t>
      </w:r>
    </w:p>
    <w:p>
      <w:pPr>
        <w:pStyle w:val="FirstParagraph"/>
      </w:pPr>
      <w:r>
        <w:t xml:space="preserve">The analysis reveals that the Social Worker functions as a critical node in the humanitarian infrastructure. In Sudan Khartoum, where formal state services are often compromised or inaccessible, the Social Worker fills vital gaps in healthcare navigation, legal advocacy, and psychological first aid.</w:t>
      </w:r>
    </w:p>
    <w:bookmarkStart w:id="24" w:name="X3878b749eef3902b4d0499904751273f113e8c8"/>
    <w:p>
      <w:pPr>
        <w:pStyle w:val="Heading3"/>
      </w:pPr>
      <w:r>
        <w:t xml:space="preserve">A. Psychological Triage and Trauma Management</w:t>
      </w:r>
    </w:p>
    <w:p>
      <w:pPr>
        <w:pStyle w:val="FirstParagraph"/>
      </w:pPr>
      <w:r>
        <w:t xml:space="preserve">Data indicates that a significant percentage of the population in Sudan Khartoum exhibits symptoms of severe anxiety and dissociation. The Social Worker’s ability to perform rapid psychological triage is paramount. Without this skill, resources are misallocated, and vulnerable individuals may suffer secondary trauma through inadequate support. The report highlights that immediate validation of suffering by a trained Social Worker significantly reduces panic levels among displaced families.</w:t>
      </w:r>
    </w:p>
    <w:bookmarkEnd w:id="24"/>
    <w:bookmarkStart w:id="25" w:name="X6236d4026c50df1769ea8e7fef7131cd3802934"/>
    <w:p>
      <w:pPr>
        <w:pStyle w:val="Heading3"/>
      </w:pPr>
      <w:r>
        <w:t xml:space="preserve">B. Resource Mobilization as Therapeutic Intervention</w:t>
      </w:r>
    </w:p>
    <w:p>
      <w:pPr>
        <w:pStyle w:val="FirstParagraph"/>
      </w:pPr>
      <w:r>
        <w:t xml:space="preserve">In this laboratory setting, the act of securing food, water, and shelter is itself a therapeutic intervention for clients in Sudan Khartoum. The Social Worker acts as an advocate and negotiator with international aid organizations. The findings suggest that when the Social Worker successfully bridges the gap between local needs and international resources, it restores a sense of agency to the beneficiaries. This restoration of control is essential for mental health recovery.</w:t>
      </w:r>
    </w:p>
    <w:bookmarkEnd w:id="25"/>
    <w:bookmarkStart w:id="26" w:name="c.-cultural-competence-in-sudan-khartoum"/>
    <w:p>
      <w:pPr>
        <w:pStyle w:val="Heading3"/>
      </w:pPr>
      <w:r>
        <w:t xml:space="preserve">C. Cultural Competence in Sudan Khartoum</w:t>
      </w:r>
    </w:p>
    <w:p>
      <w:pPr>
        <w:pStyle w:val="FirstParagraph"/>
      </w:pPr>
      <w:r>
        <w:t xml:space="preserve">A crucial finding is the necessity for deep cultural competence. Social Work cannot be imported as a Western concept without adaptation. In Sudan Khartoum, tribal structures, religious institutions (particularly Islam), and extended family networks play pivotal roles in social cohesion. The most effective Social Workers are those who collaborate with local Imams and community elders rather than bypassing them. Ignoring these indigenous support systems leads to intervention failure.</w:t>
      </w:r>
    </w:p>
    <w:bookmarkEnd w:id="26"/>
    <w:bookmarkEnd w:id="27"/>
    <w:bookmarkStart w:id="30" w:name="X72995d08cede48f1c7bed3e43fcbbf0fcb1377e"/>
    <w:p>
      <w:pPr>
        <w:pStyle w:val="Heading2"/>
      </w:pPr>
      <w:r>
        <w:t xml:space="preserve">IV. Discussion: Challenges and Ethical Considerations</w:t>
      </w:r>
    </w:p>
    <w:p>
      <w:pPr>
        <w:pStyle w:val="FirstParagraph"/>
      </w:pPr>
      <w:r>
        <w:t xml:space="preserve">The laboratory report must acknowledge the profound ethical dilemmas faced by Social Workers in Sudan Khartoum. The principle of "do no harm" is frequently tested when aid distribution can inadvertently inflame tribal tensions or when confidentiality cannot be guaranteed in overcrowded displacement camps.</w:t>
      </w:r>
    </w:p>
    <w:bookmarkStart w:id="28" w:name="a.-security-and-dual-roles"/>
    <w:p>
      <w:pPr>
        <w:pStyle w:val="Heading3"/>
      </w:pPr>
      <w:r>
        <w:t xml:space="preserve">A. Security and Dual Roles</w:t>
      </w:r>
    </w:p>
    <w:p>
      <w:pPr>
        <w:pStyle w:val="FirstParagraph"/>
      </w:pPr>
      <w:r>
        <w:t xml:space="preserve">Social Workers often find themselves caught between the needs of their clients and the safety requirements of humanitarian agencies. In Sudan Khartoum, movement is restricted, and communication networks are intermittent. This isolation can lead to burnout among Social Workers if adequate institutional support is not provided. The report argues that duty-of-care for the Social Worker must be prioritized to ensure sustainable service delivery.</w:t>
      </w:r>
    </w:p>
    <w:bookmarkEnd w:id="28"/>
    <w:bookmarkStart w:id="29" w:name="b.-sustainability-vs.-emergency-relief"/>
    <w:p>
      <w:pPr>
        <w:pStyle w:val="Heading3"/>
      </w:pPr>
      <w:r>
        <w:t xml:space="preserve">B. Sustainability vs. Emergency Relief</w:t>
      </w:r>
    </w:p>
    <w:p>
      <w:pPr>
        <w:pStyle w:val="FirstParagraph"/>
      </w:pPr>
      <w:r>
        <w:t xml:space="preserve">A major tension identified in this analysis is the shift from emergency relief to long-term development. While immediate needs in Sudan Khartoum are pressing, the Social Worker must also begin documenting data that will inform future policy and reconstruction efforts. Failure to bridge the gap between immediate aid and long-term planning risks creating a cycle of dependency among communities.</w:t>
      </w:r>
    </w:p>
    <w:bookmarkEnd w:id="29"/>
    <w:bookmarkEnd w:id="30"/>
    <w:bookmarkStart w:id="31" w:name="v.-recommendations-for-future-practice"/>
    <w:p>
      <w:pPr>
        <w:pStyle w:val="Heading2"/>
      </w:pPr>
      <w:r>
        <w:t xml:space="preserve">V. Recommendations for Future Practice</w:t>
      </w:r>
    </w:p>
    <w:p>
      <w:pPr>
        <w:numPr>
          <w:ilvl w:val="0"/>
          <w:numId w:val="1001"/>
        </w:numPr>
        <w:pStyle w:val="Compact"/>
      </w:pPr>
      <w:r>
        <w:rPr>
          <w:bCs/>
          <w:b/>
        </w:rPr>
        <w:t xml:space="preserve">Trauma-Informed Training:</w:t>
      </w:r>
      <w:r>
        <w:t xml:space="preserve"> </w:t>
      </w:r>
      <w:r>
        <w:t xml:space="preserve">Pre-deployment training for Social Workers must include intensive modules on cross-cultural trauma and local conflict history specific to Sudan Khartoum.</w:t>
      </w:r>
    </w:p>
    <w:p>
      <w:pPr>
        <w:numPr>
          <w:ilvl w:val="0"/>
          <w:numId w:val="1001"/>
        </w:numPr>
        <w:pStyle w:val="Compact"/>
      </w:pPr>
      <w:r>
        <w:rPr>
          <w:bCs/>
          <w:b/>
        </w:rPr>
        <w:t xml:space="preserve">Cyber-Safety Protocols:</w:t>
      </w:r>
      <w:r>
        <w:t xml:space="preserve"> </w:t>
      </w:r>
      <w:r>
        <w:t xml:space="preserve">Given the digital surveillance risks in certain regions, Social Workers must be trained in secure communication methods to protect client data.</w:t>
      </w:r>
    </w:p>
    <w:p>
      <w:pPr>
        <w:numPr>
          <w:ilvl w:val="0"/>
          <w:numId w:val="1001"/>
        </w:numPr>
        <w:pStyle w:val="Compact"/>
      </w:pPr>
      <w:r>
        <w:rPr>
          <w:bCs/>
          <w:b/>
        </w:rPr>
        <w:t xml:space="preserve">Community-Led Solutions:</w:t>
      </w:r>
      <w:r>
        <w:t xml:space="preserve"> </w:t>
      </w:r>
      <w:r>
        <w:t xml:space="preserve">Interventions should prioritize the empowerment of local women’s groups and youth networks, recognizing them as co-researchers and primary actors rather than passive beneficiaries.</w:t>
      </w:r>
    </w:p>
    <w:p>
      <w:pPr>
        <w:numPr>
          <w:ilvl w:val="0"/>
          <w:numId w:val="1001"/>
        </w:numPr>
        <w:pStyle w:val="Compact"/>
      </w:pPr>
      <w:r>
        <w:rPr>
          <w:bCs/>
          <w:b/>
        </w:rPr>
        <w:t xml:space="preserve">Mental Health Support for Practitioners:</w:t>
      </w:r>
      <w:r>
        <w:t xml:space="preserve"> </w:t>
      </w:r>
      <w:r>
        <w:t xml:space="preserve">Mandatory psychological debriefing sessions must be institutionalized to prevent compassion fatigue among Social Workers operating in Sudan Khartoum.</w:t>
      </w:r>
    </w:p>
    <w:p>
      <w:pPr>
        <w:pStyle w:val="FirstParagraph"/>
      </w:pPr>
      <w:r>
        <w:rPr>
          <w:bCs/>
          <w:b/>
        </w:rPr>
        <w:t xml:space="preserve">Data Continuity:</w:t>
      </w:r>
    </w:p>
    <w:p>
      <w:pPr>
        <w:pStyle w:val="BodyText"/>
      </w:pPr>
      <w:r>
        <w:t xml:space="preserve">To further refine the understanding of social work efficacy, it is recommended that longitudinal studies be conducted. The current laboratory report serves as a baseline; future iterations should measure the long-term psychosocial outcomes of families assisted by Social Workers over a period of 12 to 24 months.</w:t>
      </w:r>
    </w:p>
    <w:bookmarkEnd w:id="31"/>
    <w:bookmarkStart w:id="32" w:name="vi.-conclusion"/>
    <w:p>
      <w:pPr>
        <w:pStyle w:val="Heading2"/>
      </w:pPr>
      <w:r>
        <w:t xml:space="preserve">VI. Conclusion</w:t>
      </w:r>
    </w:p>
    <w:p>
      <w:pPr>
        <w:pStyle w:val="FirstParagraph"/>
      </w:pPr>
      <w:r>
        <w:t xml:space="preserve">This laboratory report underscores the critical and complex role of the Social Worker in Sudan Khartoum. Far from being peripheral observers, Social Workers are central agents of stabilization and healing in a fractured urban landscape. The data collected confirms that professional social work interventions, when culturally adapted and ethically grounded, significantly mitigate the adverse effects of conflict on vulnerable populations.</w:t>
      </w:r>
    </w:p>
    <w:p>
      <w:pPr>
        <w:pStyle w:val="BodyText"/>
      </w:pPr>
      <w:r>
        <w:t xml:space="preserve">The unique conditions in Sudan Khartoum demand a flexible, resilient, and highly skilled workforce. By treating field operations as a continuous learning laboratory, humanitarian organizations can improve their response mechanisms. Ultimately, the goal is to restore dignity and safety to individuals in Sudan Khartoum through the dedicated efforts of trained Social Workers who navigate the intricate web of human suffering with professionalism and empathy.</w:t>
      </w:r>
    </w:p>
    <w:p>
      <w:pPr>
        <w:pStyle w:val="BodyText"/>
      </w:pPr>
      <w:r>
        <w:t xml:space="preserve">The synthesis of social work theory with on-the-ground realities in Sudan Khartoum provides a valuable template for future humanitarian practice. It highlights that effective aid is not just about material provision, but about restoring the social fabric through skilled human interaction.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Interventions in Sudan Khartoum</dc:title>
  <dc:creator/>
  <dc:language>en</dc:language>
  <cp:keywords/>
  <dcterms:created xsi:type="dcterms:W3CDTF">2026-07-29T16:01:18Z</dcterms:created>
  <dcterms:modified xsi:type="dcterms:W3CDTF">2026-07-29T16:01:18Z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