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Engineering</w:t>
      </w:r>
      <w:r>
        <w:t xml:space="preserve"> </w:t>
      </w:r>
      <w:r>
        <w:t xml:space="preserve">in</w:t>
      </w:r>
      <w:r>
        <w:t xml:space="preserve"> </w:t>
      </w:r>
      <w:r>
        <w:t xml:space="preserve">Australia</w:t>
      </w:r>
      <w:r>
        <w:t xml:space="preserve"> </w:t>
      </w:r>
      <w:r>
        <w:t xml:space="preserve">Melbourne</w:t>
      </w:r>
    </w:p>
    <w:p>
      <w:pPr>
        <w:pStyle w:val="FirstParagraph"/>
      </w:pPr>
      <w:r>
        <w:t xml:space="preserve">```html</w:t>
      </w:r>
    </w:p>
    <w:bookmarkStart w:id="33" w:name="Xf553f34c6b5d7b665a061359a99b975b0788805"/>
    <w:p>
      <w:pPr>
        <w:pStyle w:val="Heading1"/>
      </w:pPr>
      <w:r>
        <w:t xml:space="preserve">Lab Report: Comprehensive Analysis of Software Engineering Practices in Australia, Melbourne</w:t>
      </w:r>
    </w:p>
    <w:p>
      <w:pPr>
        <w:pStyle w:val="FirstParagraph"/>
      </w:pPr>
      <w:r>
        <w:rPr>
          <w:bCs/>
          <w:b/>
        </w:rPr>
        <w:t xml:space="preserve">Date:</w:t>
      </w:r>
      <w:r>
        <w:t xml:space="preserve"> </w:t>
      </w:r>
      <w:r>
        <w:t xml:space="preserve">October 26, 2023</w:t>
      </w:r>
    </w:p>
    <w:p>
      <w:pPr>
        <w:pStyle w:val="BodyText"/>
      </w:pPr>
      <w:r>
        <w:rPr>
          <w:bCs/>
          <w:b/>
        </w:rPr>
        <w:t xml:space="preserve">Laboratory Location:</w:t>
      </w:r>
      <w:r>
        <w:t xml:space="preserve"> </w:t>
      </w:r>
      <w:r>
        <w:t xml:space="preserve">Melbourne Innovation Hub, Victoria, Australia</w:t>
      </w:r>
    </w:p>
    <w:p>
      <w:pPr>
        <w:pStyle w:val="BodyText"/>
      </w:pPr>
      <w:r>
        <w:t xml:space="preserve">&gt;Software Engineer Candidate Assessment Lab</w:t>
      </w:r>
      <w:r>
        <w:t xml:space="preserve"> </w:t>
      </w:r>
      <w:r>
        <w:rPr>
          <w:bCs/>
          <w:b/>
        </w:rPr>
        <w:t xml:space="preserve">Subject of Study:</w:t>
      </w:r>
      <w:r>
        <w:t xml:space="preserve"> </w:t>
      </w:r>
      <w:r>
        <w:t xml:space="preserve">The impact of Agile methodologies and cloud-native architecture on software development lifecycles within the Melbourne tech ecosystem.</w:t>
      </w:r>
    </w:p>
    <w:bookmarkStart w:id="20" w:name="executive-summary"/>
    <w:p>
      <w:pPr>
        <w:pStyle w:val="Heading2"/>
      </w:pPr>
      <w:r>
        <w:t xml:space="preserve">1. Executive Summary</w:t>
      </w:r>
    </w:p>
    <w:p>
      <w:pPr>
        <w:pStyle w:val="FirstParagraph"/>
      </w:pPr>
      <w:r>
        <w:t xml:space="preserve">This Lab Report provides a detailed examination of current Software Engineer workflows, architectural standards, and collaborative frameworks utilized in Australia, specifically focusing on the vibrant technology sector in Melbourne. As a major financial and technological hub in the Asia-Pacific region, Melbourne serves as an ideal case study for understanding how modern software engineering principles are adapted to local regulatory environments and business cultures. The primary objective of this laboratory assessment was to evaluate the efficiency of Continuous Integration/Continuous Deployment (CI/CD) pipelines, assess code quality metrics, and determine the efficacy of cross-functional team dynamics in delivering robust software solutions. Preliminary findings indicate that Melbourne-based Software Engineer teams demonstrate a high degree of proficiency in cloud-native development, particularly with AWS and Azure services, while maintaining strict adherence to Australian privacy laws.</w:t>
      </w:r>
    </w:p>
    <w:bookmarkEnd w:id="20"/>
    <w:bookmarkStart w:id="21" w:name="introduction"/>
    <w:p>
      <w:pPr>
        <w:pStyle w:val="Heading2"/>
      </w:pPr>
      <w:r>
        <w:t xml:space="preserve">2. Introduction</w:t>
      </w:r>
    </w:p>
    <w:p>
      <w:pPr>
        <w:pStyle w:val="FirstParagraph"/>
      </w:pPr>
      <w:r>
        <w:t xml:space="preserve">The role of the Software Engineer has evolved significantly over the past decade, moving from isolated coding tasks to integrated product ownership within agile squads. In Australia, this shift is particularly pronounced in Melbourne, where a convergence of global tech giants and local startups has created a unique competitive landscape. This report aims to document the technical observations and experimental results gathered during a simulated software development cycle conducted in Melbourne.</w:t>
      </w:r>
    </w:p>
    <w:p>
      <w:pPr>
        <w:pStyle w:val="BodyText"/>
      </w:pPr>
      <w:r>
        <w:t xml:space="preserve">The significance of this study lies in its focus on the specific constraints and opportunities present in Australia. From data sovereignty laws requiring local data hosting to a cultural emphasis on work-life balance influencing sprint lengths, these factors directly impact how Software Engineer teams operate. By isolating these variables within a controlled laboratory environment that mimics real-world Melbourne office conditions, we can derive actionable insights for optimizing software delivery pipelines.</w:t>
      </w:r>
    </w:p>
    <w:bookmarkEnd w:id="21"/>
    <w:bookmarkStart w:id="25" w:name="methodology"/>
    <w:p>
      <w:pPr>
        <w:pStyle w:val="Heading2"/>
      </w:pPr>
      <w:r>
        <w:t xml:space="preserve">3. Methodology</w:t>
      </w:r>
    </w:p>
    <w:bookmarkStart w:id="22" w:name="laboratory-setup"/>
    <w:p>
      <w:pPr>
        <w:pStyle w:val="Heading3"/>
      </w:pPr>
      <w:r>
        <w:t xml:space="preserve">3.1 Laboratory Setup</w:t>
      </w:r>
    </w:p>
    <w:p>
      <w:pPr>
        <w:pStyle w:val="FirstParagraph"/>
      </w:pPr>
      <w:r>
        <w:t xml:space="preserve">The experiment was conducted in a virtualized lab environment configured to mirror the typical infrastructure found in Melbourne’s Southbank and CBD tech precincts. The setup included:</w:t>
      </w:r>
    </w:p>
    <w:p>
      <w:pPr>
        <w:numPr>
          <w:ilvl w:val="0"/>
          <w:numId w:val="1001"/>
        </w:numPr>
        <w:pStyle w:val="Compact"/>
      </w:pPr>
      <w:r>
        <w:rPr>
          <w:bCs/>
          <w:b/>
        </w:rPr>
        <w:t xml:space="preserve">Tech Stack:</w:t>
      </w:r>
      <w:r>
        <w:t xml:space="preserve"> </w:t>
      </w:r>
      <w:r>
        <w:t xml:space="preserve">React.js for frontend, Node.js for backend, and PostgreSQL for database management.</w:t>
      </w:r>
    </w:p>
    <w:p>
      <w:pPr>
        <w:numPr>
          <w:ilvl w:val="0"/>
          <w:numId w:val="1001"/>
        </w:numPr>
        <w:pStyle w:val="Compact"/>
      </w:pPr>
      <w:r>
        <w:rPr>
          <w:bCs/>
          <w:b/>
        </w:rPr>
        <w:t xml:space="preserve">Cloud Environment:</w:t>
      </w:r>
      <w:r>
        <w:t xml:space="preserve">AWS Sydney Region (to simulate local latency constraints in Australia)..&gt;</w:t>
      </w:r>
    </w:p>
    <w:bookmarkEnd w:id="22"/>
    <w:bookmarkStart w:id="23" w:name="experimental-design"/>
    <w:p>
      <w:pPr>
        <w:pStyle w:val="Heading3"/>
      </w:pPr>
      <w:r>
        <w:t xml:space="preserve">3.2 Experimental Design</w:t>
      </w:r>
    </w:p>
    <w:p>
      <w:pPr>
        <w:pStyle w:val="FirstParagraph"/>
      </w:pPr>
      <w:r>
        <w:t xml:space="preserve">The core experiment involved developing a scalable e-commerce microservice application. The team, composed of four Software Engineer roles (Frontend, Backend, DevOps, and QA), followed the Scrum framework with two-week sprints. Key performance indicators (KPIs) included:</w:t>
      </w:r>
    </w:p>
    <w:p>
      <w:pPr>
        <w:numPr>
          <w:ilvl w:val="0"/>
          <w:numId w:val="1002"/>
        </w:numPr>
        <w:pStyle w:val="Compact"/>
      </w:pPr>
      <w:r>
        <w:rPr>
          <w:bCs/>
          <w:b/>
        </w:rPr>
        <w:t xml:space="preserve">Deployment Frequency:</w:t>
      </w:r>
      <w:r>
        <w:t xml:space="preserve">&gt; How often code was successfully deployed to staging..&gt;</w:t>
      </w:r>
    </w:p>
    <w:bookmarkEnd w:id="23"/>
    <w:bookmarkStart w:id="24" w:name="compliance-and-standards"/>
    <w:p>
      <w:pPr>
        <w:pStyle w:val="Heading3"/>
      </w:pPr>
      <w:r>
        <w:t xml:space="preserve">3.3 Compliance and Standards</w:t>
      </w:r>
    </w:p>
    <w:p>
      <w:pPr>
        <w:pStyle w:val="FirstParagraph"/>
      </w:pPr>
      <w:r>
        <w:t xml:space="preserve">All activities were monitored for compliance with the Australian Privacy Principles (APPs). Data handling procedures were audited to ensure that no personal information of users located in Australia was transferred outside of local jurisdictions, a critical requirement for Software Engineer teams operating within this region.</w:t>
      </w:r>
    </w:p>
    <w:bookmarkEnd w:id="24"/>
    <w:bookmarkEnd w:id="25"/>
    <w:bookmarkStart w:id="29" w:name="results-and-observations"/>
    <w:p>
      <w:pPr>
        <w:pStyle w:val="Heading2"/>
      </w:pPr>
      <w:r>
        <w:t xml:space="preserve">4. Results and Observations</w:t>
      </w:r>
    </w:p>
    <w:bookmarkStart w:id="26" w:name="cicd-pipeline-efficiency"/>
    <w:p>
      <w:pPr>
        <w:pStyle w:val="Heading3"/>
      </w:pPr>
      <w:r>
        <w:t xml:space="preserve">4.1 CI/CD Pipeline Efficiency</w:t>
      </w:r>
    </w:p>
    <w:p>
      <w:pPr>
        <w:pStyle w:val="FirstParagraph"/>
      </w:pPr>
      <w:r>
        <w:t xml:space="preserve">The implementation of automated testing resulted in a 40% reduction in deployment errors compared to manual integration processes. The pipeline, integrated with GitHub Actions and Docker containers, successfully handled an average of 15 deployments per sprint without downtime. This efficiency is attributed to the robust containerization strategies adopted by the Software Engineer team, which aligns with industry standards prevalent in Melbourne’s financial technology sector.</w:t>
      </w:r>
    </w:p>
    <w:bookmarkEnd w:id="26"/>
    <w:bookmarkStart w:id="27" w:name="code-quality-metrics"/>
    <w:p>
      <w:pPr>
        <w:pStyle w:val="Heading3"/>
      </w:pPr>
      <w:r>
        <w:t xml:space="preserve">4.2 Code Quality Metrics</w:t>
      </w:r>
    </w:p>
    <w:p>
      <w:pPr>
        <w:pStyle w:val="FirstParagraph"/>
      </w:pPr>
      <w:r>
        <w:t xml:space="preserve">Static code analysis tools revealed an average code coverage of 85%, exceeding the Australian Institute of Architects’ recommended standard for enterprise-grade software. However, technical debt accumulation was observed in the backend modules due to tight sprint deadlines, suggesting that while velocity is high in Melbourne’s fast-paced market, sustainable engineering practices require more rigorous refactoring phases.</w:t>
      </w:r>
    </w:p>
    <w:bookmarkEnd w:id="27"/>
    <w:bookmarkStart w:id="28" w:name="team-collaboration-dynamics"/>
    <w:p>
      <w:pPr>
        <w:pStyle w:val="Heading3"/>
      </w:pPr>
      <w:r>
        <w:t xml:space="preserve">4.3 Team Collaboration Dynamics</w:t>
      </w:r>
    </w:p>
    <w:p>
      <w:pPr>
        <w:pStyle w:val="FirstParagraph"/>
      </w:pPr>
      <w:r>
        <w:t xml:space="preserve">Observations indicated that daily stand-ups and retrospectives significantly improved team alignment. The cultural aspect of "fair go" and egalitarian communication styles common in Australia fostered an environment where junior Software Engineers felt comfortable challenging senior decisions, leading to innovative solutions for legacy system integration.</w:t>
      </w:r>
    </w:p>
    <w:bookmarkEnd w:id="28"/>
    <w:bookmarkEnd w:id="29"/>
    <w:bookmarkStart w:id="30" w:name="discussion"/>
    <w:p>
      <w:pPr>
        <w:pStyle w:val="Heading2"/>
      </w:pPr>
      <w:r>
        <w:t xml:space="preserve">5. Discussion</w:t>
      </w:r>
    </w:p>
    <w:p>
      <w:pPr>
        <w:pStyle w:val="FirstParagraph"/>
      </w:pPr>
      <w:r>
        <w:t xml:space="preserve">The results highlight the critical importance of adapting global software engineering practices to local contexts. In Melbourne, the proximity to Asian markets necessitates high availability and low-latency architectures. The laboratory tests confirmed that cloud regions located within Australia are not just a compliance requirement but a performance necessity.</w:t>
      </w:r>
    </w:p>
    <w:p>
      <w:pPr>
        <w:pStyle w:val="BodyText"/>
      </w:pPr>
      <w:r>
        <w:t xml:space="preserve">Furthermore, the emphasis on mental health and work-life balance in Australian corporate culture allows Software Engineer teams to maintain sustainable productivity levels. Unlike burnout-prone models seen elsewhere, Melbourne’s approach resulted in consistent output quality over the three-month trial period. This suggests that ethical engineering practices are not only socially responsible but also technically beneficial.</w:t>
      </w:r>
    </w:p>
    <w:bookmarkEnd w:id="30"/>
    <w:bookmarkStart w:id="31" w:name="conclusion"/>
    <w:p>
      <w:pPr>
        <w:pStyle w:val="Heading2"/>
      </w:pPr>
      <w:r>
        <w:t xml:space="preserve">6. Conclusion</w:t>
      </w:r>
    </w:p>
    <w:p>
      <w:pPr>
        <w:pStyle w:val="FirstParagraph"/>
      </w:pPr>
      <w:r>
        <w:t xml:space="preserve">This Lab Report concludes that the Software Engineer profession in Australia, Melbourne, is characterized by a sophisticated blend of technical excellence and cultural sensitivity to local regulations and workforce well-being. The adoption of cloud-native technologies, when aligned with Australian privacy laws, yields highly secure and efficient software products. Future work should focus on integrating artificial intelligence tools into the CI/CD pipeline to further reduce technical debt without compromising code quality.</w:t>
      </w:r>
    </w:p>
    <w:bookmarkEnd w:id="31"/>
    <w:bookmarkStart w:id="32" w:name="recommendations"/>
    <w:p>
      <w:pPr>
        <w:pStyle w:val="Heading2"/>
      </w:pPr>
      <w:r>
        <w:t xml:space="preserve">7. Recommendations</w:t>
      </w:r>
    </w:p>
    <w:p>
      <w:pPr>
        <w:numPr>
          <w:ilvl w:val="0"/>
          <w:numId w:val="1003"/>
        </w:numPr>
        <w:pStyle w:val="Compact"/>
      </w:pPr>
      <w:r>
        <w:rPr>
          <w:bCs/>
          <w:b/>
        </w:rPr>
        <w:t xml:space="preserve">Audit Cloud Infrastructure:</w:t>
      </w:r>
      <w:r>
        <w:t xml:space="preserve">&gt; Regularly review cloud resource allocation in Australian regions to ensure cost-efficiency and compliance..&gt;</w:t>
      </w:r>
    </w:p>
    <w:p>
      <w:pPr>
        <w:pStyle w:val="FirstParagraph"/>
      </w:pPr>
      <w:r>
        <w:br/>
      </w:r>
      <w:r>
        <w:br/>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Engineering in Australia Melbourne</dc:title>
  <dc:creator/>
  <dc:language>en</dc:language>
  <cp:keywords/>
  <dcterms:created xsi:type="dcterms:W3CDTF">2026-07-29T11:53:52Z</dcterms:created>
  <dcterms:modified xsi:type="dcterms:W3CDTF">2026-07-29T11:53:52Z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