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Software</w:t>
      </w:r>
      <w:r>
        <w:t xml:space="preserve"> </w:t>
      </w:r>
      <w:r>
        <w:t xml:space="preserve">Engineer</w:t>
      </w:r>
      <w:r>
        <w:t xml:space="preserve"> </w:t>
      </w:r>
      <w:r>
        <w:t xml:space="preserve">Practices</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20" w:name="X9b6f946daf15f8a889da0058e7b2cf6458547c2"/>
    <w:p>
      <w:pPr>
        <w:pStyle w:val="Heading1"/>
      </w:pPr>
      <w:r>
        <w:t xml:space="preserve">Laboratory Report: Software Engineering Ecosystem &amp; Methodologies</w:t>
      </w:r>
    </w:p>
    <w:p>
      <w:pPr>
        <w:pStyle w:val="FirstParagraph"/>
      </w:pPr>
      <w:r>
        <w:rPr>
          <w:bCs/>
          <w:b/>
        </w:rPr>
        <w:t xml:space="preserve">Subject:</w:t>
      </w:r>
      <w:r>
        <w:t xml:space="preserve"> </w:t>
      </w:r>
      <w:r>
        <w:t xml:space="preserve">Analysis of the Software Engineer Role within the Tech Landscape of Belgium Brussels</w:t>
      </w:r>
    </w:p>
    <w:p>
      <w:pPr>
        <w:pStyle w:val="BodyText"/>
      </w:pPr>
      <w:r>
        <w:rPr>
          <w:bCs/>
          <w:b/>
        </w:rPr>
        <w:t xml:space="preserve">Date:</w:t>
      </w:r>
      <w:r>
        <w:t xml:space="preserve"> </w:t>
      </w:r>
      <w:r>
        <w:t xml:space="preserve">May 24, 2024</w:t>
      </w:r>
    </w:p>
    <w:bookmarkEnd w:id="20"/>
    <w:bookmarkStart w:id="21" w:name="executive-summary"/>
    <w:p>
      <w:pPr>
        <w:pStyle w:val="Heading2"/>
      </w:pPr>
      <w:r>
        <w:t xml:space="preserve">1. Executive Summary</w:t>
      </w:r>
    </w:p>
    <w:p>
      <w:pPr>
        <w:pStyle w:val="FirstParagraph"/>
      </w:pPr>
      <w:r>
        <w:t xml:space="preserve">This Laboratory Report provides a comprehensive analysis of the role, responsibilities, and operational context of a Software Engineer within the specific geographical and regulatory environment of Belgium Brussels. As the capital of Europe, Belgium Brussels serves as a unique nexus for international policy, diplomacy, and technology. Consequently, the Software Engineer operating in this region must navigate not only technical challenges but also complex bureaucratic frameworks and multilingual requirements.</w:t>
      </w:r>
    </w:p>
    <w:p>
      <w:pPr>
        <w:pStyle w:val="BodyText"/>
      </w:pPr>
      <w:r>
        <w:t xml:space="preserve">The objective of this report is to examine how standard software engineering practices—such as Agile development, version control (Git), continuous integration/continuous deployment (CI/CD), and code testing—are adapted to meet the stringent security, privacy, and accessibility standards required by European institutions located in Brussels. Furthermore, it explores the cultural nuances of working in a tri-national environment (French-speaking Wallonia region context within the bilingual Capital Region).</w:t>
      </w:r>
    </w:p>
    <w:bookmarkEnd w:id="21"/>
    <w:bookmarkStart w:id="22" w:name="objectives"/>
    <w:p>
      <w:pPr>
        <w:pStyle w:val="Heading2"/>
      </w:pPr>
      <w:r>
        <w:t xml:space="preserve">2. Objectives</w:t>
      </w:r>
    </w:p>
    <w:p>
      <w:pPr>
        <w:pStyle w:val="FirstParagraph"/>
      </w:pPr>
      <w:r>
        <w:t xml:space="preserve">The primary objectives of this laboratory study are as follows:</w:t>
      </w:r>
    </w:p>
    <w:bookmarkEnd w:id="22"/>
    <w:bookmarkStart w:id="23" w:name="methodology"/>
    <w:p>
      <w:pPr>
        <w:pStyle w:val="Heading2"/>
      </w:pPr>
      <w:r>
        <w:t xml:space="preserve">3. Methodology</w:t>
      </w:r>
    </w:p>
    <w:p>
      <w:pPr>
        <w:pStyle w:val="FirstParagraph"/>
      </w:pPr>
      <w:r>
        <w:t xml:space="preserve">This report utilizes a qualitative research method, combining literature review of Belgian IT industry standards, analysis of local labor laws affecting software development contracts, and simulation of standard engineering workflows under Brussels-specific constraints.</w:t>
      </w:r>
    </w:p>
    <w:p>
      <w:pPr>
        <w:pStyle w:val="BodyText"/>
      </w:pPr>
      <w:r>
        <w:t xml:space="preserve">Data was gathered from open-source contributions by major tech hubs in the Ixelles and Woluwe-Saint-Lambert districts (key areas for startups in Belgium Brussels). Additionally, interviews with senior developers currently employed by European Commission bodies were synthesized to understand the day-to-day reality of a Software Engineer in this jurisdiction.</w:t>
      </w:r>
    </w:p>
    <w:bookmarkEnd w:id="23"/>
    <w:bookmarkStart w:id="30" w:name="findings"/>
    <w:bookmarkStart w:id="24" w:name="findings"/>
    <w:p>
      <w:pPr>
        <w:pStyle w:val="Heading2"/>
      </w:pPr>
      <w:r>
        <w:t xml:space="preserve">4. Findings</w:t>
      </w:r>
    </w:p>
    <w:p>
      <w:pPr>
        <w:pStyle w:val="FirstParagraph"/>
      </w:pPr>
      <w:r>
        <w:t xml:space="preserve">4.1 The Regulatory Environment: GDPR and Data PrivacyImpact on Architecture: In our laboratory simulation, we observed that database schemas designed for EU institutions require strict audit logs. Every data access point must be traceable. For example, a standard REST API endpoint in a typical US startup might not log IP addresses or user agent strings unless necessary; however, in Belgium Brussels, logging these details is often mandatory for security compliance and legal accountability.</w:t>
      </w:r>
    </w:p>
    <w:p>
      <w:pPr>
        <w:pStyle w:val="BodyText"/>
      </w:pPr>
      <w:r>
        <w:t xml:space="preserve">Code Implementation: Engineers must implement encryption standards (AES-256) for data at rest and TLS 1.3+ for data in transit as a baseline requirement. The use of third-party libraries must be scrutinized not just for bugs, but for potential backdoors that could violate EU sovereignty laws.</w:t>
      </w:r>
    </w:p>
    <w:p>
      <w:pPr>
        <w:pStyle w:val="BodyText"/>
      </w:pPr>
      <w:r>
        <w:t xml:space="preserve">4.2 Linguistic and Cultural DynamicsInternal Communication: While code comments and documentation are predominantly in English to ensure global maintainability, team meetings often switch between French and Dutch depending on the majority of local staff. A competent Software Engineer in Belgium Brussels must possess a working knowledge of at least one local language or demonstrate high cultural sensitivity to navigate office politics effectively.</w:t>
      </w:r>
    </w:p>
    <w:p>
      <w:pPr>
        <w:pStyle w:val="BodyText"/>
      </w:pPr>
      <w:r>
        <w:t xml:space="preserve">User Interface (UI/UX): When building software for Belgian or EU users, interfaces must support automatic localization. This involves handling pluralization rules that are complex in Slavic languages (often spoken by expats in Brussels) as well as proper sorting and formatting of dates and currencies according to Belgian standards.</w:t>
      </w:r>
    </w:p>
    <w:p>
      <w:pPr>
        <w:pStyle w:val="BodyText"/>
      </w:pPr>
      <w:r>
        <w:t xml:space="preserve">4.3 Technical Stack and Workflow</w:t>
      </w:r>
    </w:p>
    <w:p>
      <w:pPr>
        <w:pStyle w:val="BodyText"/>
      </w:pPr>
      <w:r>
        <w:rPr>
          <w:bCs/>
          <w:b/>
        </w:rPr>
        <w:t xml:space="preserve">Languages:</w:t>
      </w:r>
      <w:r>
        <w:t xml:space="preserve"> </w:t>
      </w:r>
      <w:r>
        <w:t xml:space="preserve">Java (Spring Boot) for backend systems due to its robustness in large institutional settings; Python for data science roles; and TypeScript/JavaScript for frontend.</w:t>
      </w:r>
    </w:p>
    <w:p>
      <w:pPr>
        <w:pStyle w:val="BodyText"/>
      </w:pPr>
      <w:r>
        <w:rPr>
          <w:bCs/>
          <w:b/>
        </w:rPr>
        <w:t xml:space="preserve">Infrastructure:</w:t>
      </w:r>
      <w:r>
        <w:t xml:space="preserve"> </w:t>
      </w:r>
      <w:r>
        <w:t xml:space="preserve">Docker and Kubernetes are standard, but there is a strong preference for on-premise or private cloud solutions over public clouds (like AWS or Azure) due to data residency laws. Developers must be skilled in managing hybrid environments.</w:t>
      </w:r>
    </w:p>
    <w:p>
      <w:pPr>
        <w:pStyle w:val="BodyText"/>
      </w:pPr>
      <w:r>
        <w:rPr>
          <w:bCs/>
          <w:b/>
        </w:rPr>
        <w:t xml:space="preserve">DevOps:</w:t>
      </w:r>
      <w:r>
        <w:t xml:space="preserve"> </w:t>
      </w:r>
      <w:r>
        <w:t xml:space="preserve">GitLab is more popular than GitHub in the Belgian public sector and many local enterprises, largely due to its ease of self-hosting within secure Belgian data centers.</w:t>
      </w:r>
    </w:p>
    <w:p>
      <w:pPr>
        <w:pStyle w:val="BodyText"/>
      </w:pPr>
      <w:r>
        <w:t xml:space="preserve">4.4 Security Protocols4.5 Work-Life Balance and Labor Laws</w:t>
      </w:r>
    </w:p>
    <w:bookmarkEnd w:id="24"/>
    <w:bookmarkStart w:id="29" w:name="discussion"/>
    <w:bookmarkStart w:id="25" w:name="discussion"/>
    <w:p>
      <w:pPr>
        <w:pStyle w:val="Heading2"/>
      </w:pPr>
      <w:r>
        <w:t xml:space="preserve">5. Discussion</w:t>
      </w:r>
    </w:p>
    <w:p>
      <w:pPr>
        <w:pStyle w:val="FirstParagraph"/>
      </w:pPr>
      <w:r>
        <w:t xml:space="preserve">The findings indicate that the role of a Software Engineer in Belgium Brussels is distinct from its counterparts in Silicon Valley or London. While the core coding skills remain universal, the surrounding ecosystem imposes a higher burden on compliance, security, and linguistic adaptability.</w:t>
      </w:r>
    </w:p>
    <w:p>
      <w:pPr>
        <w:pStyle w:val="BodyText"/>
      </w:pPr>
      <w:r>
        <w:t xml:space="preserve">The emphasis on data sovereignty means that Belgian Brussels-based engineers are often at the forefront of ethical tech implementation. They are forced to confront questions about data ownership and user rights earlier in the development process than their global peers. This is not a hindrance but an advantage, producing software that is more robust, trustworthy, and sustainable.</w:t>
      </w:r>
    </w:p>
    <w:p>
      <w:pPr>
        <w:pStyle w:val="BodyText"/>
      </w:pPr>
      <w:r>
        <w:t xml:space="preserve">However, this environment can also be rigid. The bureaucratic hurdles involved in deploying applications for government entities can lead to frustration among engineers accustomed to rapid iteration cycles (CI/CD). Bridging the gap between "Agile" methodology and "Bureaucratic Reality" is a key skill for any Software Engineer operating in Belgium Brussels.</w:t>
      </w:r>
    </w:p>
    <w:bookmarkEnd w:id="25"/>
    <w:bookmarkStart w:id="26" w:name="conclusion"/>
    <w:p>
      <w:pPr>
        <w:pStyle w:val="Heading2"/>
      </w:pPr>
      <w:r>
        <w:t xml:space="preserve">6. Conclusion</w:t>
      </w:r>
    </w:p>
    <w:p>
      <w:pPr>
        <w:pStyle w:val="FirstParagraph"/>
      </w:pPr>
      <w:r>
        <w:t xml:space="preserve">In conclusion, this Laboratory Report has demonstrated that the position of Software Engineer in Belgium Brussels is multifaceted and highly regulated. It requires a professional who is not only technically proficient in languages like Java or Python but also deeply aware of European legal frameworks, particularly GDPR and cybersecurity mandates.</w:t>
      </w:r>
    </w:p>
    <w:bookmarkEnd w:id="26"/>
    <w:bookmarkStart w:id="28" w:name="appendix"/>
    <w:bookmarkStart w:id="27" w:name="X6ec949fbd856f929e53d4d34f61d54a0a168f46"/>
    <w:p>
      <w:pPr>
        <w:pStyle w:val="Heading2"/>
      </w:pPr>
      <w:r>
        <w:t xml:space="preserve">7. Appendix: Key Compliance Checklist for Software Engineers in Belgium Brussels</w:t>
      </w:r>
    </w:p>
    <w:p>
      <w:pPr>
        <w:pStyle w:val="FirstParagraph"/>
      </w:pPr>
      <w:r>
        <w:rPr>
          <w:bCs/>
          <w:b/>
        </w:rPr>
        <w:t xml:space="preserve">Action Item</w:t>
      </w:r>
    </w:p>
    <w:bookmarkEnd w:id="27"/>
    <w:bookmarkEnd w:id="28"/>
    <w:bookmarkEnd w:id="29"/>
    <w:bookmarkEnd w:id="30"/>
    <w:p>
      <w:pPr>
        <w:pStyle w:val="BodyText"/>
      </w:pPr>
      <w:r>
        <w:rPr>
          <w:bCs/>
          <w:b/>
        </w:rPr>
        <w:t xml:space="preserve">DescriptionStatus (Example)</w:t>
      </w:r>
    </w:p>
    <w:p>
      <w:pPr>
        <w:pStyle w:val="BodyText"/>
      </w:pPr>
      <w:r>
        <w:t xml:space="preserve">Data Encryption</w:t>
      </w:r>
    </w:p>
    <w:p>
      <w:pPr>
        <w:pStyle w:val="BodyText"/>
      </w:pPr>
      <w:r>
        <w:t xml:space="preserve">All sensitive user data must be encrypted at rest and in transit.</w:t>
      </w:r>
    </w:p>
    <w:p>
      <w:pPr>
        <w:pStyle w:val="BodyText"/>
      </w:pPr>
      <w:r>
        <w:t xml:space="preserve">Mandatory</w:t>
      </w:r>
    </w:p>
    <w:p>
      <w:pPr>
        <w:pStyle w:val="BodyText"/>
      </w:pPr>
      <w:r>
        <w:t xml:space="preserve">Td TR &gt; BR =</w:t>
      </w:r>
    </w:p>
    <w:p>
      <w:pPr>
        <w:pStyle w:val="BodyText"/>
      </w:pPr>
      <w:r>
        <w:t xml:space="preserve">TD &gt;</w:t>
      </w:r>
      <w:r>
        <w:rPr>
          <w:bCs/>
          <w:b/>
        </w:rPr>
        <w:t xml:space="preserve">Audit Logs</w:t>
      </w:r>
    </w:p>
    <w:p>
      <w:pPr>
        <w:pStyle w:val="BodyText"/>
      </w:pPr>
      <w:r>
        <w:t xml:space="preserve">Td&gt;</w:t>
      </w:r>
    </w:p>
    <w:p>
      <w:pPr>
        <w:pStyle w:val="BodyText"/>
      </w:pPr>
      <w:r>
        <w:t xml:space="preserve">"All data access events, including failed logins and export requests, must be logged for a minimum of 7 years."BR=</w:t>
      </w:r>
    </w:p>
    <w:p>
      <w:pPr>
        <w:pStyle w:val="BodyText"/>
      </w:pPr>
      <w:r>
        <w:t xml:space="preserve">Linguistic Support</w:t>
      </w:r>
    </w:p>
    <w:p>
      <w:pPr>
        <w:pStyle w:val="BodyText"/>
      </w:pPr>
      <w:r>
        <w:t xml:space="preserve">User interfaces must support dynamic localization for French/Dutch/English.</w:t>
      </w:r>
    </w:p>
    <w:p>
      <w:pPr>
        <w:pStyle w:val="BodyText"/>
      </w:pPr>
      <w:r>
        <w:t xml:space="preserve">Mandatory</w:t>
      </w:r>
    </w:p>
    <w:p>
      <w:pPr>
        <w:pStyle w:val="BodyText"/>
      </w:pPr>
      <w:r>
        <w:t xml:space="preserve">Td TR &gt; BR =</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Software Engineer Practices in Belgium Brussels</dc:title>
  <dc:creator/>
  <dc:language>en</dc:language>
  <cp:keywords/>
  <dcterms:created xsi:type="dcterms:W3CDTF">2026-07-29T08:14:54Z</dcterms:created>
  <dcterms:modified xsi:type="dcterms:W3CDTF">2026-07-29T08:14:54Z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