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dd7cb13413c1158447542a8f1a08c09857de5a6"/>
    <w:p>
      <w:pPr>
        <w:pStyle w:val="Heading1"/>
      </w:pPr>
      <w:r>
        <w:t xml:space="preserve">Technical Lab Report: Software Engineering Standards and Practices in Germany, Berlin</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Technical Stakeholders, HR Departments, and Management Teams</w:t>
      </w:r>
      <w:r>
        <w:br/>
      </w:r>
      <w:r>
        <w:rPr>
          <w:bCs/>
          <w:b/>
        </w:rPr>
        <w:t xml:space="preserve">Status:</w:t>
      </w:r>
      <w:r>
        <w:t xml:space="preserve"> </w:t>
      </w:r>
      <w:r>
        <w:t xml:space="preserve">Final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lab report detailing the operational framework, technical requirements, and cultural expectations for a Software Engineer position within the specific context of Germany, Berlin. The primary objective of this analysis is to delineate the rigorous standards required in one of Europe’s most dynamic technology hubs. By examining the intersection of high-level engineering proficiency and local regulatory environments, this report aims to provide clarity for both prospective candidates and hiring entities operating in Berlin. It highlights that while technical coding skills are foundational, success in the Berlin software ecosystem demands a deep understanding of data privacy laws, agile methodologies adapted for European standards, and cross-functional communication protocols unique to the German tech industry.</w:t>
      </w:r>
    </w:p>
    <w:bookmarkEnd w:id="20"/>
    <w:bookmarkStart w:id="21" w:name="introduction"/>
    <w:p>
      <w:pPr>
        <w:pStyle w:val="Heading2"/>
      </w:pPr>
      <w:r>
        <w:t xml:space="preserve">2. Introduction</w:t>
      </w:r>
    </w:p>
    <w:p>
      <w:pPr>
        <w:pStyle w:val="FirstParagraph"/>
      </w:pPr>
      <w:r>
        <w:t xml:space="preserve">The technology sector in Germany is characterized by its robust industrial base and increasing digital transformation efforts. Specifically, Berlin has emerged as a leading startup hub in continental Europe, often referred to as "Silicon Allee." However, unlike the rapid-fire, "move fast and break things" mentality often associated with Silicon Valley, the Software Engineer role in Germany emphasizes stability, security, precision, and long-term maintainability. This lab report investigates these nuances. The scope of this document includes an analysis of technical competencies required for a Software Engineer in Berlin2023-10-24T10:00:00Z" /&gt;</w:t>
      </w:r>
    </w:p>
    <w:p>
      <w:pPr>
        <w:pStyle w:val="BodyText"/>
      </w:pPr>
      <w:r>
        <w:rPr>
          <w:bCs/>
          <w:b/>
        </w:rPr>
        <w:t xml:space="preserve">Audience:</w:t>
      </w:r>
      <w:r>
        <w:t xml:space="preserve"> </w:t>
      </w:r>
      <w:r>
        <w:t xml:space="preserve">Technical Stakeholders, HR Departments, and Management Teams</w:t>
      </w:r>
      <w:r>
        <w:br/>
      </w:r>
      <w:r>
        <w:rPr>
          <w:bCs/>
          <w:b/>
        </w:rPr>
        <w:t xml:space="preserve">Status:</w:t>
      </w:r>
      <w:r>
        <w:t xml:space="preserve"> </w:t>
      </w:r>
      <w:r>
        <w:t xml:space="preserve">Final Review</w:t>
      </w:r>
    </w:p>
    <w:p>
      <w:r>
        <w:pict>
          <v:rect style="width:0;height:1.5pt" o:hralign="center" o:hrstd="t" o:hr="t"/>
        </w:pict>
      </w:r>
    </w:p>
    <w:bookmarkEnd w:id="21"/>
    <w:bookmarkStart w:id="22" w:name="executive-summary-1"/>
    <w:p>
      <w:pPr>
        <w:pStyle w:val="Heading2"/>
      </w:pPr>
      <w:r>
        <w:t xml:space="preserve">1. Executive Summary</w:t>
      </w:r>
    </w:p>
    <w:p>
      <w:pPr>
        <w:pStyle w:val="FirstParagraph"/>
      </w:pPr>
      <w:r>
        <w:t xml:space="preserve">This document serves as a comprehensive lab report detailing the operational framework, technical requirements, and cultural expectations for a Software Engineer position within the specific context of Germany, Berlin. The primary objective of this analysis is to delineate the rigorous standards required in one of Europe’s most dynamic technology hubs. By examining the intersection of high-level engineering proficiency and local regulatory environments, this report aims to provide clarity for both prospective candidates and hiring entities operating in Berlin. It highlights that while technical coding skills are foundational, success in the Berlin software ecosystem demands a deep understanding of data privacy laws, agile methodologies adapted for European standards, and cross-functional communication protocols unique to the German tech industry.</w:t>
      </w:r>
    </w:p>
    <w:bookmarkEnd w:id="22"/>
    <w:bookmarkStart w:id="23" w:name="introduction-1"/>
    <w:p>
      <w:pPr>
        <w:pStyle w:val="Heading2"/>
      </w:pPr>
      <w:r>
        <w:t xml:space="preserve">2. Introduction</w:t>
      </w:r>
    </w:p>
    <w:p>
      <w:pPr>
        <w:pStyle w:val="FirstParagraph"/>
      </w:pPr>
      <w:r>
        <w:t xml:space="preserve">The technology sector in Germany is characterized by its robust industrial base and increasing digital transformation efforts. Specifically, Berlin has emerged as a leading startup hub in continental Europe, often referred to as "Silicon Allee." However, unlike the rapid-fire, "move fast and break things" mentality often associated with Silicon Valley, the Software Engineer role in Germany emphasizes stability, security9 precision9 and long-term maintainability. This lab report investigates these nuances. The scope of this document includes an analysis of technical competencies required for a Software Engineer in Berlin2023-10-24T10:00:0</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2026-07-29T07:32:38Z</dcterms:created>
  <dcterms:modified xsi:type="dcterms:W3CDTF">2026-07-29T07:32:38Z</dcterms:modified>
</cp:coreProperties>
</file>

<file path=docProps/custom.xml><?xml version="1.0" encoding="utf-8"?>
<Properties xmlns="http://schemas.openxmlformats.org/officeDocument/2006/custom-properties" xmlns:vt="http://schemas.openxmlformats.org/officeDocument/2006/docPropsVTypes"/>
</file>