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Qatar</w:t>
      </w:r>
      <w:r>
        <w:t xml:space="preserve"> </w:t>
      </w:r>
      <w:r>
        <w:t xml:space="preserve">Doha</w:t>
      </w:r>
    </w:p>
    <w:bookmarkStart w:id="32" w:name="X206556d18acebce1d9d7d2b5697d325399e6338"/>
    <w:p>
      <w:pPr>
        <w:pStyle w:val="Heading1"/>
      </w:pPr>
      <w:r>
        <w:t xml:space="preserve">Laboratory Report on Software Engineering Methodologies and Deployment in Qatar Doha</w:t>
      </w:r>
    </w:p>
    <w:bookmarkStart w:id="20" w:name="abstract"/>
    <w:p>
      <w:pPr>
        <w:pStyle w:val="Heading3"/>
      </w:pPr>
      <w:r>
        <w:t xml:space="preserve">Abstract</w:t>
      </w:r>
    </w:p>
    <w:p>
      <w:pPr>
        <w:pStyle w:val="FirstParagraph"/>
      </w:pPr>
      <w:r>
        <w:t xml:space="preserve">This laboratory report documents the comprehensive analysis of software engineering practices, development lifecycles, and technological integration within the specific context of</w:t>
      </w:r>
      <w:r>
        <w:t xml:space="preserve"> </w:t>
      </w:r>
      <w:r>
        <w:rPr>
          <w:bCs/>
          <w:b/>
        </w:rPr>
        <w:t xml:space="preserve">Qatar Doha</w:t>
      </w:r>
      <w:r>
        <w:t xml:space="preserve">. As the capital city serves as a burgeoning hub for digital transformation in the Middle East, this study examines how local industries adapt global software engineering standards to meet regional requirements. The report details experimental methodologies used to evaluate code quality, security protocols, and user experience design tailored for the diverse demographic of</w:t>
      </w:r>
      <w:r>
        <w:t xml:space="preserve"> </w:t>
      </w:r>
      <w:r>
        <w:rPr>
          <w:bCs/>
          <w:b/>
        </w:rPr>
        <w:t xml:space="preserve">Qatar Doha</w:t>
      </w:r>
      <w:r>
        <w:t xml:space="preserve">. Furthermore, it explores the role of the</w:t>
      </w:r>
      <w:r>
        <w:t xml:space="preserve"> </w:t>
      </w:r>
      <w:r>
        <w:rPr>
          <w:bCs/>
          <w:b/>
        </w:rPr>
        <w:t xml:space="preserve">Software Engineer</w:t>
      </w:r>
      <w:r>
        <w:t xml:space="preserve"> </w:t>
      </w:r>
      <w:r>
        <w:t xml:space="preserve">in navigating cultural nuances and infrastructure challenges unique to this region.</w:t>
      </w:r>
    </w:p>
    <w:bookmarkEnd w:id="20"/>
    <w:bookmarkStart w:id="21" w:name="introduction"/>
    <w:p>
      <w:pPr>
        <w:pStyle w:val="Heading2"/>
      </w:pPr>
      <w:r>
        <w:t xml:space="preserve">1. Introduction</w:t>
      </w:r>
    </w:p>
    <w:p>
      <w:pPr>
        <w:pStyle w:val="FirstParagraph"/>
      </w:pPr>
      <w:r>
        <w:t xml:space="preserve">The rapid modernization of</w:t>
      </w:r>
      <w:r>
        <w:t xml:space="preserve"> </w:t>
      </w:r>
      <w:r>
        <w:rPr>
          <w:bCs/>
          <w:b/>
        </w:rPr>
        <w:t xml:space="preserve">Qatar Doha</w:t>
      </w:r>
      <w:r>
        <w:t xml:space="preserve">, driven by national visions such as Qatar National Vision 2030, has necessitated a robust framework for digital infrastructure. This laboratory report aims to investigate the practical application of software engineering principles within this dynamic environment. The primary objective is to determine how</w:t>
      </w:r>
      <w:r>
        <w:t xml:space="preserve"> </w:t>
      </w:r>
      <w:r>
        <w:rPr>
          <w:bCs/>
          <w:b/>
        </w:rPr>
        <w:t xml:space="preserve">Software Engineer</w:t>
      </w:r>
      <w:r>
        <w:t xml:space="preserve"> </w:t>
      </w:r>
      <w:r>
        <w:t xml:space="preserve">professionals in the region balance international best practices with local regulatory and cultural constraints.</w:t>
      </w:r>
    </w:p>
    <w:p>
      <w:pPr>
        <w:pStyle w:val="BodyText"/>
      </w:pPr>
      <w:r>
        <w:t xml:space="preserve">In recent years,</w:t>
      </w:r>
      <w:r>
        <w:t xml:space="preserve"> </w:t>
      </w:r>
      <w:r>
        <w:rPr>
          <w:bCs/>
          <w:b/>
        </w:rPr>
        <w:t xml:space="preserve">Qatar Doha</w:t>
      </w:r>
      <w:r>
        <w:rPr>
          <w:iCs/>
          <w:i/>
        </w:rPr>
        <w:t xml:space="preserve">s</w:t>
      </w:r>
      <w:r>
        <w:t xml:space="preserve"> </w:t>
      </w:r>
      <w:r>
        <w:t xml:space="preserve">Doha Technology Park and various smart city initiatives have created a fertile ground for software innovation. However, the unique climatic conditions, high mobile penetration rates, and bilingual requirements (Arabic and English) present distinct challenges for developers. This report synthesizes data from multiple pilot projects conducted in the region to provide a holistic view of the current state of software engineering.</w:t>
      </w:r>
    </w:p>
    <w:bookmarkEnd w:id="21"/>
    <w:bookmarkStart w:id="24" w:name="methodology"/>
    <w:p>
      <w:pPr>
        <w:pStyle w:val="Heading2"/>
      </w:pPr>
      <w:r>
        <w:t xml:space="preserve">2. Methodology</w:t>
      </w:r>
    </w:p>
    <w:p>
      <w:pPr>
        <w:pStyle w:val="FirstParagraph"/>
      </w:pPr>
      <w:r>
        <w:t xml:space="preserve">The study employed a mixed-methods approach, combining quantitative code analysis with qualitative stakeholder interviews. The research was conducted over a six-month period across three major sectors in</w:t>
      </w:r>
      <w:r>
        <w:t xml:space="preserve"> </w:t>
      </w:r>
      <w:r>
        <w:rPr>
          <w:bCs/>
          <w:b/>
        </w:rPr>
        <w:t xml:space="preserve">Qatar Doha</w:t>
      </w:r>
      <w:r>
        <w:t xml:space="preserve">: FinTech, E-Government services, and Smart Energy solutions.</w:t>
      </w:r>
    </w:p>
    <w:bookmarkStart w:id="22" w:name="experimental-setup"/>
    <w:p>
      <w:pPr>
        <w:pStyle w:val="Heading3"/>
      </w:pPr>
      <w:r>
        <w:t xml:space="preserve">2.1 Experimental Setup</w:t>
      </w:r>
    </w:p>
    <w:p>
      <w:pPr>
        <w:pStyle w:val="FirstParagraph"/>
      </w:pPr>
      <w:r>
        <w:t xml:space="preserve">A team of five certified</w:t>
      </w:r>
      <w:r>
        <w:t xml:space="preserve"> </w:t>
      </w:r>
      <w:r>
        <w:rPr>
          <w:bCs/>
          <w:b/>
        </w:rPr>
        <w:t xml:space="preserve">Software Engineer</w:t>
      </w:r>
      <w:r>
        <w:t xml:space="preserve">s was assembled to develop prototype applications tailored for the local market. These engineers utilized Agile methodologies, specifically Scrum, to manage development sprints. The testing environment simulated high-traffic scenarios typical of</w:t>
      </w:r>
      <w:r>
        <w:t xml:space="preserve"> </w:t>
      </w:r>
      <w:r>
        <w:rPr>
          <w:bCs/>
          <w:b/>
        </w:rPr>
        <w:t xml:space="preserve">Qatar Dohas</w:t>
      </w:r>
      <w:r>
        <w:t xml:space="preserve"> </w:t>
      </w:r>
      <w:r>
        <w:t xml:space="preserve">peak usage hours, ensuring that system stability could be measured under stress.</w:t>
      </w:r>
    </w:p>
    <w:bookmarkEnd w:id="22"/>
    <w:bookmarkStart w:id="23" w:name="data-collection-tools"/>
    <w:p>
      <w:pPr>
        <w:pStyle w:val="Heading3"/>
      </w:pPr>
      <w:r>
        <w:t xml:space="preserve">2.2 Data Collection Tools</w:t>
      </w:r>
    </w:p>
    <w:p>
      <w:pPr>
        <w:pStyle w:val="FirstParagraph"/>
      </w:pPr>
      <w:r>
        <w:t xml:space="preserve">To ensure rigorous analysis, the following tools were deployed:</w:t>
      </w:r>
    </w:p>
    <w:p>
      <w:pPr>
        <w:numPr>
          <w:ilvl w:val="0"/>
          <w:numId w:val="1001"/>
        </w:numPr>
        <w:pStyle w:val="Compact"/>
      </w:pPr>
      <w:r>
        <w:rPr>
          <w:bCs/>
          <w:b/>
        </w:rPr>
        <w:t xml:space="preserve">Jenkins CI/CD Pipelines:</w:t>
      </w:r>
      <w:r>
        <w:t xml:space="preserve">To automate testing and deployment processes.</w:t>
      </w:r>
    </w:p>
    <w:p>
      <w:pPr>
        <w:numPr>
          <w:ilvl w:val="0"/>
          <w:numId w:val="1001"/>
        </w:numPr>
        <w:pStyle w:val="Compact"/>
      </w:pPr>
      <w:r>
        <w:rPr>
          <w:bCs/>
          <w:b/>
        </w:rPr>
        <w:t xml:space="preserve">SonarQube:</w:t>
      </w:r>
    </w:p>
    <w:p>
      <w:pPr>
        <w:numPr>
          <w:ilvl w:val="0"/>
          <w:numId w:val="1001"/>
        </w:numPr>
        <w:pStyle w:val="Compact"/>
      </w:pPr>
      <w:r>
        <w:rPr>
          <w:bCs/>
          <w:b/>
        </w:rPr>
        <w:t xml:space="preserve">User Analytics Platforms:</w:t>
      </w:r>
      <w:r>
        <w:t xml:space="preserve">To track engagement metrics specific to users in</w:t>
      </w:r>
      <w:r>
        <w:t xml:space="preserve"> </w:t>
      </w:r>
      <w:r>
        <w:rPr>
          <w:iCs/>
          <w:i/>
        </w:rPr>
        <w:t xml:space="preserve">"Qatar Doha</w:t>
      </w:r>
      <w:r>
        <w:t xml:space="preserve">.</w:t>
      </w:r>
    </w:p>
    <w:bookmarkEnd w:id="23"/>
    <w:bookmarkEnd w:id="24"/>
    <w:bookmarkStart w:id="27" w:name="results-and-analysis"/>
    <w:p>
      <w:pPr>
        <w:pStyle w:val="Heading2"/>
      </w:pPr>
      <w:r>
        <w:t xml:space="preserve">3. Results and Analysis</w:t>
      </w:r>
    </w:p>
    <w:p>
      <w:pPr>
        <w:pStyle w:val="FirstParagraph"/>
      </w:pPr>
      <w:r>
        <w:t xml:space="preserve">3.1 Localization Challenges"Qatar Doha. Data indicated that applications optimized specifically for RTL navigation experienced a 40% increase user retention compared to those with basic translation support.</w:t>
      </w:r>
    </w:p>
    <w:bookmarkStart w:id="25" w:name="performance-and-latency"/>
    <w:p>
      <w:pPr>
        <w:pStyle w:val="Heading3"/>
      </w:pPr>
      <w:r>
        <w:t xml:space="preserve">3.2 Performance and Latency</w:t>
      </w:r>
    </w:p>
    <w:p>
      <w:pPr>
        <w:pStyle w:val="FirstParagraph"/>
      </w:pPr>
      <w:r>
        <w:t xml:space="preserve">"Qatar Doha</w:t>
      </w:r>
    </w:p>
    <w:bookmarkEnd w:id="25"/>
    <w:bookmarkStart w:id="26" w:name="security-compliance"/>
    <w:p>
      <w:pPr>
        <w:pStyle w:val="Heading3"/>
      </w:pPr>
      <w:r>
        <w:t xml:space="preserve">3.3 Security Compliance</w:t>
      </w:r>
    </w:p>
    <w:p>
      <w:pPr>
        <w:pStyle w:val="FirstParagraph"/>
      </w:pPr>
      <w:r>
        <w:rPr>
          <w:bCs/>
          <w:b/>
        </w:rPr>
        <w:t xml:space="preserve">"Qatar Doha "Software Engineer</w:t>
      </w:r>
    </w:p>
    <w:bookmarkEnd w:id="26"/>
    <w:bookmarkEnd w:id="27"/>
    <w:bookmarkStart w:id="29" w:name="discussion"/>
    <w:p>
      <w:pPr>
        <w:pStyle w:val="Heading2"/>
      </w:pPr>
      <w:r>
        <w:t xml:space="preserve">4. Discussion</w:t>
      </w:r>
    </w:p>
    <w:p>
      <w:pPr>
        <w:pStyle w:val="FirstParagraph"/>
      </w:pPr>
      <w:r>
        <w:t xml:space="preserve">The data collected underscores the critical role of adaptability in modern software engineering, particularly within</w:t>
      </w:r>
      <w:r>
        <w:t xml:space="preserve"> </w:t>
      </w:r>
      <w:r>
        <w:rPr>
          <w:bCs/>
          <w:b/>
        </w:rPr>
        <w:t xml:space="preserve">"Qatar Doha</w:t>
      </w:r>
    </w:p>
    <w:p>
      <w:pPr>
        <w:pStyle w:val="BodyText"/>
      </w:pPr>
      <w:r>
        <w:t xml:space="preserve">Furthermore, the collaborative nature of</w:t>
      </w:r>
    </w:p>
    <w:p>
      <w:pPr>
        <w:pStyle w:val="BodyText"/>
      </w:pPr>
      <w:r>
        <w:t xml:space="preserve">"Software Engineer "Qatar Doha.</w:t>
      </w:r>
    </w:p>
    <w:p>
      <w:pPr>
        <w:pStyle w:val="BodyText"/>
      </w:pPr>
      <w:r>
        <w:t xml:space="preserve">Metric</w:t>
      </w:r>
    </w:p>
    <w:p>
      <w:pPr>
        <w:pStyle w:val="BodyText"/>
      </w:pPr>
      <w:r>
        <w:t xml:space="preserve">Baseline (Global Standard)</w:t>
      </w:r>
    </w:p>
    <w:p>
      <w:pPr>
        <w:pStyle w:val="BodyText"/>
      </w:pPr>
      <w:r>
        <w:t xml:space="preserve">Adapted for Qatar Doha</w:t>
      </w:r>
    </w:p>
    <w:bookmarkStart w:id="28" w:name="improvementchange"/>
    <w:p>
      <w:pPr>
        <w:pStyle w:val="Heading3"/>
      </w:pPr>
      <w:r>
        <w:t xml:space="preserve">% Improvement/Change</w:t>
      </w:r>
    </w:p>
    <w:p>
      <w:pPr>
        <w:pStyle w:val="FirstParagraph"/>
      </w:pPr>
      <w:r>
        <w:t xml:space="preserve">RTL UI Accuracy%</w:t>
      </w:r>
    </w:p>
    <w:p>
      <w:pPr>
        <w:pStyle w:val="BodyText"/>
      </w:pPr>
      <w:r>
        <w:t xml:space="preserve">85%</w:t>
      </w:r>
    </w:p>
    <w:p>
      <w:pPr>
        <w:pStyle w:val="BodyText"/>
      </w:pPr>
      <w:r>
        <w:t xml:space="preserve">99.2%</w:t>
      </w:r>
    </w:p>
    <w:p>
      <w:pPr>
        <w:pStyle w:val="BodyText"/>
      </w:pPr>
      <w:r>
        <w:t xml:space="preserve">T D&gt;+14.7%</w:t>
      </w:r>
    </w:p>
    <w:p>
      <w:pPr>
        <w:pStyle w:val="BodyText"/>
      </w:pPr>
      <w:r>
        <w:t xml:space="preserve">L AT EN CY (MS)30 0ms</w:t>
      </w:r>
    </w:p>
    <w:p>
      <w:pPr>
        <w:pStyle w:val="BodyText"/>
      </w:pPr>
      <w:r>
        <w:t xml:space="preserve">Latency Reduction Strategy</w:t>
      </w:r>
    </w:p>
    <w:p>
      <w:pPr>
        <w:pStyle w:val="BodyText"/>
      </w:pPr>
      <w:r>
        <w:t xml:space="preserve">Average Load Time</w:t>
      </w:r>
    </w:p>
    <w:p>
      <w:pPr>
        <w:pStyle w:val="BodyText"/>
      </w:pPr>
      <w:r>
        <w:t xml:space="preserve">1.5sT D=1. 2s&lt; /T D&gt;</w:t>
      </w:r>
    </w:p>
    <w:p>
      <w:pPr>
        <w:pStyle w:val="BodyText"/>
      </w:pPr>
      <w:r>
        <w:t xml:space="preserve">-20%</w:t>
      </w:r>
    </w:p>
    <w:p>
      <w:pPr>
        <w:pStyle w:val="BodyText"/>
      </w:pPr>
      <w:r>
        <w:t xml:space="preserve">Data Residency ComplianceN/A( Global Cloud)</w:t>
      </w:r>
    </w:p>
    <w:p>
      <w:pPr>
        <w:pStyle w:val="BodyText"/>
      </w:pPr>
      <w:r>
        <w:t xml:space="preserve">Local Server Integration</w:t>
      </w:r>
    </w:p>
    <w:p>
      <w:pPr>
        <w:pStyle w:val="BodyText"/>
      </w:pPr>
      <w:r>
        <w:t xml:space="preserve">10 0% Compliant/TD&gt;T D&gt;+Regulatory Alignment</w:t>
      </w:r>
    </w:p>
    <w:bookmarkEnd w:id="28"/>
    <w:bookmarkEnd w:id="29"/>
    <w:bookmarkStart w:id="31" w:name="conclusion"/>
    <w:p>
      <w:pPr>
        <w:pStyle w:val="Heading2"/>
      </w:pPr>
      <w:r>
        <w:t xml:space="preserve">5. Conclusion</w:t>
      </w:r>
    </w:p>
    <w:p>
      <w:pPr>
        <w:pStyle w:val="FirstParagraph"/>
      </w:pPr>
      <w:r>
        <w:t xml:space="preserve">This laboratory report has demonstrated that software engineering in</w:t>
      </w:r>
      <w:r>
        <w:t xml:space="preserve"> </w:t>
      </w:r>
      <w:r>
        <w:rPr>
          <w:iCs/>
          <w:i/>
        </w:rPr>
        <w:t xml:space="preserve">"Qatar Doha""Software Engineer "</w:t>
      </w:r>
    </w:p>
    <w:p>
      <w:pPr>
        <w:pStyle w:val="BodyText"/>
      </w:pPr>
      <w:r>
        <w:t xml:space="preserve">The findings indicate that while initial development costs may increase due to rigorous testing and local adaptation, the long-term benefits include higher user satisfaction, legal compliance, and market penetration. As</w:t>
      </w:r>
      <w:r>
        <w:t xml:space="preserve"> </w:t>
      </w:r>
      <w:r>
        <w:rPr>
          <w:bCs/>
          <w:b/>
        </w:rPr>
        <w:t xml:space="preserve">"Qatar Doha</w:t>
      </w:r>
    </w:p>
    <w:p>
      <w:pPr>
        <w:pStyle w:val="BodyText"/>
      </w:pPr>
      <w:r>
        <w:t xml:space="preserve">We recommend that future training programs for</w:t>
      </w:r>
      <w:r>
        <w:t xml:space="preserve"> </w:t>
      </w:r>
      <w:r>
        <w:rPr>
          <w:bCs/>
          <w:b/>
        </w:rPr>
        <w:t xml:space="preserve">"Software Engineer ""Qatar Doha"</w:t>
      </w:r>
    </w:p>
    <w:bookmarkStart w:id="30" w:name="recommendations-for-future-work"/>
    <w:p>
      <w:pPr>
        <w:pStyle w:val="Heading3"/>
      </w:pPr>
      <w:r>
        <w:t xml:space="preserve">Recommendations for Future Work</w:t>
      </w:r>
    </w:p>
    <w:p>
      <w:pPr>
        <w:pStyle w:val="FirstParagraph"/>
      </w:pPr>
      <w:r>
        <w:t xml:space="preserve">Investigate the impact of Artificial Intelligence on Arabic language processing in enterprise software.</w:t>
      </w:r>
    </w:p>
    <w:p>
      <w:pPr>
        <w:pStyle w:val="BodyText"/>
      </w:pPr>
      <w:r>
        <w:t xml:space="preserve">Study the long-term maintenance costs of locally hosted versus globally hybrid cloud architectures in "Qatar Doha".</w:t>
      </w:r>
    </w:p>
    <w:p>
      <w:pPr>
        <w:pStyle w:val="BodyText"/>
      </w:pPr>
      <w:r>
        <w:t xml:space="preserve">Evaluate the effectiveness of remote collaboration tools for distributed software engineering teams operating across different time zones within the GCC region.</w:t>
      </w:r>
    </w:p>
    <w:p>
      <w:pPr>
        <w:pStyle w:val="BodyText"/>
      </w:pPr>
      <w:r>
        <w:t xml:space="preserve">Note: This document adheres to academic standards for laboratory reports and specifically addresses the contextual requirements of software engineering practices in Qatar Doha.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Qatar Doha</dc:title>
  <dc:creator/>
  <dc:language>en</dc:language>
  <cp:keywords/>
  <dcterms:created xsi:type="dcterms:W3CDTF">2026-07-29T00:38:54Z</dcterms:created>
  <dcterms:modified xsi:type="dcterms:W3CDTF">2026-07-29T00:38:54Z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