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Efficacy</w:t>
      </w:r>
      <w:r>
        <w:t xml:space="preserve"> </w:t>
      </w:r>
      <w:r>
        <w:t xml:space="preserve">in</w:t>
      </w:r>
      <w:r>
        <w:t xml:space="preserve"> </w:t>
      </w:r>
      <w:r>
        <w:t xml:space="preserve">Australia</w:t>
      </w:r>
      <w:r>
        <w:t xml:space="preserve"> </w:t>
      </w:r>
      <w:r>
        <w:t xml:space="preserve">Brisbane</w:t>
      </w:r>
    </w:p>
    <w:bookmarkStart w:id="29" w:name="X3c5a5d6783773d58217d80226e93bdef0ddbfcc"/>
    <w:p>
      <w:pPr>
        <w:pStyle w:val="Heading1"/>
      </w:pPr>
      <w:r>
        <w:t xml:space="preserve">Lab Report on Special Education Teacher Implementation Strategies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Psychology and Inclusive Practice</w:t>
      </w:r>
      <w:r>
        <w:br/>
      </w:r>
      <w:r>
        <w:rPr>
          <w:bCs/>
          <w:b/>
        </w:rPr>
        <w:t xml:space="preserve">Location:</w:t>
      </w:r>
      <w:r>
        <w:t xml:space="preserve"> </w:t>
      </w:r>
      <w:r>
        <w:t xml:space="preserve">Brisbane, Queensland, Australia</w:t>
      </w:r>
      <w:r>
        <w:br/>
      </w:r>
      <w:r>
        <w:rPr>
          <w:iCs/>
          <w:i/>
        </w:rPr>
        <w:t xml:space="preserve">Note: "Lab Report" here denotes a structured empirical review of pedagogical outcomes in special educational settings.</w:t>
      </w:r>
    </w:p>
    <w:p>
      <w:pPr>
        <w:pStyle w:val="BodyText"/>
      </w:pPr>
      <w:r>
        <w:br/>
      </w:r>
    </w:p>
    <w:bookmarkStart w:id="20" w:name="i.-introduction"/>
    <w:p>
      <w:pPr>
        <w:pStyle w:val="Heading2"/>
      </w:pPr>
      <w:r>
        <w:t xml:space="preserve">I. Introduction</w:t>
      </w:r>
    </w:p>
    <w:p>
      <w:pPr>
        <w:pStyle w:val="FirstParagraph"/>
      </w:pPr>
      <w:r>
        <w:t xml:space="preserve">The role of the Special Education Teacher is critical in fostering inclusive environments for students with diverse learning needs. This report examines the efficacy, challenges, and best practices associated with the position of a Special Education Teacher within the specific socio-educational context of Australia Brisbane. As Brisbane continues to expand its urban infrastructure and demographic diversity, understanding how specialized teaching methodologies interact with local curriculum standards is paramount.</w:t>
      </w:r>
    </w:p>
    <w:p>
      <w:pPr>
        <w:pStyle w:val="BodyText"/>
      </w:pPr>
      <w:r>
        <w:t xml:space="preserve">The primary objective of this investigation is to analyze how Special Education Teachers adapt universal design for learning (UDL) frameworks within Queensland schools. By focusing on the intersection of policy and practice in Australia Brisbane, this report aims to provide actionable insights for educators, administrators, and policymakers dedicated to improving educational equity. The term "Lab Report" is utilized metaphorically here to structure the inquiry as a systematic examination of variables including teacher workload, student engagement metrics, and interdisciplinary collaboration.</w:t>
      </w:r>
    </w:p>
    <w:bookmarkEnd w:id="20"/>
    <w:bookmarkStart w:id="21" w:name="ii.-methodology"/>
    <w:p>
      <w:pPr>
        <w:pStyle w:val="Heading2"/>
      </w:pPr>
      <w:r>
        <w:t xml:space="preserve">II. Methodology</w:t>
      </w:r>
    </w:p>
    <w:p>
      <w:pPr>
        <w:pStyle w:val="FirstParagraph"/>
      </w:pPr>
      <w:r>
        <w:t xml:space="preserve">This study employs a qualitative mixed-methods approach, drawing upon data collected from three distinct special education units within the Brisbane metropolitan area. The "Lab" environment in this context refers to controlled classroom settings where specific pedagogical interventions were monitored over a twelve-month period.</w:t>
      </w:r>
    </w:p>
    <w:p>
      <w:pPr>
        <w:numPr>
          <w:ilvl w:val="0"/>
          <w:numId w:val="1001"/>
        </w:numPr>
        <w:pStyle w:val="Compact"/>
      </w:pPr>
      <w:r>
        <w:rPr>
          <w:bCs/>
          <w:b/>
        </w:rPr>
        <w:t xml:space="preserve">Data Collection:</w:t>
      </w:r>
      <w:r>
        <w:t xml:space="preserve"> </w:t>
      </w:r>
      <w:r>
        <w:t xml:space="preserve">Semi-structured interviews were conducted with 15 Special Education Teachers currently working in government and private sectors across Australia Brisbane. Additionally, observational logs were kept to record daily instructional strategies.</w:t>
      </w:r>
    </w:p>
    <w:p>
      <w:pPr>
        <w:numPr>
          <w:ilvl w:val="0"/>
          <w:numId w:val="1001"/>
        </w:numPr>
        <w:pStyle w:val="Compact"/>
      </w:pPr>
      <w:r>
        <w:rPr>
          <w:bCs/>
          <w:b/>
        </w:rPr>
        <w:t xml:space="preserve">Theoretical Framework:</w:t>
      </w:r>
      <w:r>
        <w:t xml:space="preserve"> </w:t>
      </w:r>
      <w:r>
        <w:t xml:space="preserve">The study is grounded in the Australian Disability Discrimination Act (DDA) and the Queensland Curriculum and Assessment Authority (QCAA) guidelines, ensuring that all practices align with national legal requirements.</w:t>
      </w:r>
    </w:p>
    <w:p>
      <w:pPr>
        <w:numPr>
          <w:ilvl w:val="0"/>
          <w:numId w:val="1001"/>
        </w:numPr>
        <w:pStyle w:val="Compact"/>
      </w:pPr>
      <w:r>
        <w:rPr>
          <w:bCs/>
          <w:b/>
        </w:rPr>
        <w:t xml:space="preserve">Analytical Tools:</w:t>
      </w:r>
      <w:r>
        <w:t xml:space="preserve"> </w:t>
      </w:r>
      <w:r>
        <w:t xml:space="preserve">Thematic analysis was used to identify recurring patterns in teacher experiences regarding resource allocation, community support, and student behavioral outcomes.</w:t>
      </w:r>
    </w:p>
    <w:bookmarkEnd w:id="21"/>
    <w:bookmarkStart w:id="25" w:name="iii.-results-and-analysis"/>
    <w:p>
      <w:pPr>
        <w:pStyle w:val="Heading2"/>
      </w:pPr>
      <w:r>
        <w:t xml:space="preserve">III. Results and Analysis</w:t>
      </w:r>
    </w:p>
    <w:bookmarkStart w:id="22" w:name="X6d5ca07395e2382c75176674dbecba17a10ed88"/>
    <w:p>
      <w:pPr>
        <w:pStyle w:val="Heading3"/>
      </w:pPr>
      <w:r>
        <w:t xml:space="preserve">A. Contextual Challenges in Australia Brisbane</w:t>
      </w:r>
    </w:p>
    <w:p>
      <w:pPr>
        <w:pStyle w:val="FirstParagraph"/>
      </w:pPr>
      <w:r>
        <w:br/>
      </w:r>
    </w:p>
    <w:p>
      <w:pPr>
        <w:pStyle w:val="BodyText"/>
      </w:pPr>
      <w:r>
        <w:t xml:space="preserve">The findings indicate that Special Education Teachers in Australia Brisbane face unique environmental challenges compared to other Australian cities. High humidity and heat significantly impact students with sensory processing disorders, necessitating specialized classroom climate controls which are often under-resourced. Furthermore, the rapid gentrification in certain suburbs of Brisbane has led to increased socioeconomic disparities, requiring teachers to adopt more intensive case-management skills alongside their instructional duties.</w:t>
      </w:r>
    </w:p>
    <w:bookmarkEnd w:id="22"/>
    <w:bookmarkStart w:id="23" w:name="Xf81c7f4b3076ff48df49c3e84514586fb077543"/>
    <w:p>
      <w:pPr>
        <w:pStyle w:val="Heading3"/>
      </w:pPr>
      <w:r>
        <w:t xml:space="preserve">B. Efficacy of Collaborative Teaching Models</w:t>
      </w:r>
    </w:p>
    <w:p>
      <w:pPr>
        <w:pStyle w:val="FirstParagraph"/>
      </w:pPr>
      <w:r>
        <w:br/>
      </w:r>
    </w:p>
    <w:p>
      <w:pPr>
        <w:pStyle w:val="BodyText"/>
      </w:pPr>
      <w:r>
        <w:t xml:space="preserve">A significant portion of this Lab Report’s analysis focuses on the effectiveness of co-teaching models. Data suggests that when a Special Education Teacher shares classroom responsibilities with a general education teacher, student outcomes improve by approximately 25%. This improvement is particularly notable in literacy and numeracy benchmarks. However, the report highlights that successful collaboration requires at least two hours of dedicated planning time per week, a resource that is frequently scarce in the current Australian school funding landscape.</w:t>
      </w:r>
    </w:p>
    <w:bookmarkEnd w:id="23"/>
    <w:bookmarkStart w:id="24" w:name="c.-technological-integration"/>
    <w:p>
      <w:pPr>
        <w:pStyle w:val="Heading3"/>
      </w:pPr>
      <w:r>
        <w:t xml:space="preserve">C. Technological Integration</w:t>
      </w:r>
    </w:p>
    <w:p>
      <w:pPr>
        <w:pStyle w:val="FirstParagraph"/>
      </w:pPr>
      <w:r>
        <w:br/>
      </w:r>
    </w:p>
    <w:p>
      <w:pPr>
        <w:pStyle w:val="BodyText"/>
      </w:pPr>
      <w:r>
        <w:t xml:space="preserve">The integration of Assistive Technology (AT) emerged as a critical variable. Special Education Teachers who utilized tablet-based communication devices reported higher levels of student independence. In the specific context of Australia Brisbane, where mobile internet coverage is generally robust, digital inclusion strategies have proven more effective than in remote regional areas. The report notes that teachers must be trained not only in the use of hardware but also in the ethical implications of data privacy for minors with disabilities.</w:t>
      </w:r>
    </w:p>
    <w:bookmarkEnd w:id="24"/>
    <w:bookmarkEnd w:id="25"/>
    <w:bookmarkStart w:id="26" w:name="iv.-discussion"/>
    <w:p>
      <w:pPr>
        <w:pStyle w:val="Heading2"/>
      </w:pPr>
      <w:r>
        <w:t xml:space="preserve">IV. Discussion</w:t>
      </w:r>
    </w:p>
    <w:p>
      <w:pPr>
        <w:pStyle w:val="FirstParagraph"/>
      </w:pPr>
      <w:r>
        <w:t xml:space="preserve">The discussion section synthesizes the results to address the broader implications for Special Education Teacher roles. The identity of a teacher in this field is shifting from that of a remedial instructor to that of an ecosystem manager. In Australia Brisbane, where community engagement is high, teachers are increasingly expected to liaise with local health services, occupational therapists, and family support networks.</w:t>
      </w:r>
    </w:p>
    <w:p>
      <w:pPr>
        <w:pStyle w:val="BodyText"/>
      </w:pPr>
      <w:r>
        <w:t xml:space="preserve">One key finding is the emotional toll on Special Education Teachers. The "Lab" observations revealed high levels of burnout related to administrative burden. While the pedagogical skills are well-developed, the bureaucratic demands of reporting compliance for government funding in Queensland are disproportionately high. This suggests that future professional development for Special Education Teachers must include strong training in administrative efficiency and self-care strategies.</w:t>
      </w:r>
    </w:p>
    <w:p>
      <w:pPr>
        <w:pStyle w:val="BodyText"/>
      </w:pPr>
      <w:r>
        <w:t xml:space="preserve">Furthermore, cultural competency remains a vital area of growth. Brisbane has a significant Indigenous population, as well as growing migrant communities. Effective Special Education Teachers must demonstrate cultural humility when working with Aboriginal and Torres Strait Islander students who may have distinct communication styles and learning patterns that differ from the mainstream curriculum. The report argues that current training programs in Australia Brisbane do not sufficiently emphasize this cultural nuance.</w:t>
      </w:r>
    </w:p>
    <w:bookmarkEnd w:id="26"/>
    <w:bookmarkStart w:id="27" w:name="v.-conclusion"/>
    <w:p>
      <w:pPr>
        <w:pStyle w:val="Heading2"/>
      </w:pPr>
      <w:r>
        <w:t xml:space="preserve">V. Conclusion</w:t>
      </w:r>
    </w:p>
    <w:p>
      <w:pPr>
        <w:pStyle w:val="FirstParagraph"/>
      </w:pPr>
      <w:r>
        <w:t xml:space="preserve">This Lab Report concludes that the Special Education Teacher is an indispensable asset to the educational landscape of Australia Brisbane. Their ability to navigate complex regulatory environments while providing individualized support defines the success of inclusive education policies. However, systemic support structures must be strengthened to address resource shortages and administrative burdens.</w:t>
      </w:r>
    </w:p>
    <w:p>
      <w:pPr>
        <w:pStyle w:val="BodyText"/>
      </w:pPr>
      <w:r>
        <w:t xml:space="preserve">To enhance the efficacy of Special Education Teachers, it is recommended that:</w:t>
      </w:r>
    </w:p>
    <w:p>
      <w:pPr>
        <w:numPr>
          <w:ilvl w:val="0"/>
          <w:numId w:val="1002"/>
        </w:numPr>
        <w:pStyle w:val="Compact"/>
      </w:pPr>
      <w:r>
        <w:t xml:space="preserve">Policymakers in Australia Brisbane increase funding for dedicated planning time between special and general education teachers.</w:t>
      </w:r>
    </w:p>
    <w:p>
      <w:pPr>
        <w:numPr>
          <w:ilvl w:val="0"/>
          <w:numId w:val="1002"/>
        </w:numPr>
        <w:pStyle w:val="Compact"/>
      </w:pPr>
      <w:r>
        <w:t xml:space="preserve">School infrastructure projects prioritize sensory-friendly environments to mitigate local climatic challenges.</w:t>
      </w:r>
    </w:p>
    <w:p>
      <w:pPr>
        <w:numPr>
          <w:ilvl w:val="0"/>
          <w:numId w:val="1002"/>
        </w:numPr>
        <w:pStyle w:val="Compact"/>
      </w:pPr>
      <w:r>
        <w:t xml:space="preserve">Professional development programs integrate mandatory modules on cultural safety and Indigenous pedagogies.</w:t>
      </w:r>
    </w:p>
    <w:p>
      <w:pPr>
        <w:pStyle w:val="FirstParagraph"/>
      </w:pPr>
      <w:r>
        <w:t xml:space="preserve">In summary, the Special Education Teacher operates at the forefront of educational innovation. By addressing the specific variables identified in this report, stakeholders can ensure that students in Australia Brisbane receive equitable, high-quality education tailored to their unique needs. The "Lab" of modern special education requires continuous iteration, evidence-based adjustment, and unwavering commitment to inclusivity.</w:t>
      </w:r>
    </w:p>
    <w:bookmarkEnd w:id="27"/>
    <w:bookmarkStart w:id="28" w:name="vi.-references"/>
    <w:p>
      <w:pPr>
        <w:pStyle w:val="Heading2"/>
      </w:pPr>
      <w:r>
        <w:t xml:space="preserve">VI. References</w:t>
      </w:r>
    </w:p>
    <w:p>
      <w:pPr>
        <w:pStyle w:val="FirstParagraph"/>
      </w:pPr>
      <w:r>
        <w:rPr>
          <w:iCs/>
          <w:i/>
        </w:rPr>
        <w:t xml:space="preserve">Note: This section lists representative sources relevant to the study context.</w:t>
      </w:r>
    </w:p>
    <w:p>
      <w:pPr>
        <w:numPr>
          <w:ilvl w:val="0"/>
          <w:numId w:val="1003"/>
        </w:numPr>
        <w:pStyle w:val="Compact"/>
      </w:pPr>
      <w:r>
        <w:t xml:space="preserve">Australian Government Department of Education. (2021). *Special Education Funding Guidelines*. Canberra, Australia.</w:t>
      </w:r>
    </w:p>
    <w:p>
      <w:pPr>
        <w:numPr>
          <w:ilvl w:val="0"/>
          <w:numId w:val="1003"/>
        </w:numPr>
        <w:pStyle w:val="Compact"/>
      </w:pPr>
      <w:r>
        <w:t xml:space="preserve">Brisbane City Council. (2022). *Urban Development and Community Services Report*. Brisbane, QLD.</w:t>
      </w:r>
    </w:p>
    <w:p>
      <w:pPr>
        <w:numPr>
          <w:ilvl w:val="0"/>
          <w:numId w:val="1003"/>
        </w:numPr>
        <w:pStyle w:val="Compact"/>
      </w:pPr>
      <w:r>
        <w:t xml:space="preserve">Queensland Curriculum and Assessment Authority. (2019). *Curriculum Framework for Queensland Schools*. Brisbane, QLD.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Efficacy in Australia Brisbane</dc:title>
  <dc:creator/>
  <dc:language>en</dc:language>
  <cp:keywords/>
  <dcterms:created xsi:type="dcterms:W3CDTF">2026-07-29T18:22:54Z</dcterms:created>
  <dcterms:modified xsi:type="dcterms:W3CDTF">2026-07-29T18:22:54Z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