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Special</w:t>
      </w:r>
      <w:r>
        <w:t xml:space="preserve"> </w:t>
      </w:r>
      <w:r>
        <w:t xml:space="preserve">Education</w:t>
      </w:r>
      <w:r>
        <w:t xml:space="preserve"> </w:t>
      </w:r>
      <w:r>
        <w:t xml:space="preserve">Teacher</w:t>
      </w:r>
      <w:r>
        <w:t xml:space="preserve"> </w:t>
      </w:r>
      <w:r>
        <w:t xml:space="preserve">Analysis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p>
      <w:pPr>
        <w:pStyle w:val="FirstParagraph"/>
      </w:pPr>
      <w:r>
        <w:t xml:space="preserve">```html</w:t>
      </w:r>
    </w:p>
    <w:bookmarkStart w:id="22" w:name="X62eeda0b19d9283ae2d306d65dd1da8a43fa1ba"/>
    <w:p>
      <w:pPr>
        <w:pStyle w:val="Heading1"/>
      </w:pPr>
      <w:r>
        <w:t xml:space="preserve">Laboratory Analysis Report: The Special Education Teacher Framework in Australia Melbourne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</w:p>
    <w:p>
      <w:pPr>
        <w:pStyle w:val="BodyText"/>
      </w:pPr>
      <w:r>
        <w:rPr>
          <w:iCs/>
          <w:i/>
        </w:rPr>
        <w:t xml:space="preserve">Melbourne Department of Education Policy Review Board</w:t>
      </w:r>
    </w:p>
    <w:p>
      <w:pPr>
        <w:pStyle w:val="BodyText"/>
      </w:pPr>
      <w:r>
        <w:t xml:space="preserve">&lt;br&gt;</w:t>
      </w:r>
      <w:r>
        <w:t xml:space="preserve"> </w:t>
      </w:r>
      <w:r>
        <w:t xml:space="preserve">&lt;/h2&gt; &lt;div class="section"&gt;</w:t>
      </w:r>
    </w:p>
    <w:p>
      <w:pPr>
        <w:pStyle w:val="BodyText"/>
      </w:pPr>
      <w:r>
        <w:t xml:space="preserve">&lt;p&gt;&lt;strong&gt;&amp;amp;amp;amp;amp;amp;a.mp;&amp;nbsp;&amp;amp;b amp;, b&amp;;&amp;nbs p, c&amp;</w:t>
      </w:r>
    </w:p>
    <w:bookmarkStart w:id="20" w:name="br"/>
    <w:p>
      <w:pPr>
        <w:pStyle w:val="Heading2"/>
      </w:pPr>
      <w:r>
        <w:t xml:space="preserve">&lt;br&gt;</w:t>
      </w:r>
    </w:p>
    <w:p>
      <w:pPr>
        <w:pStyle w:val="FirstParagraph"/>
      </w:pPr>
      <w:r>
        <w:t xml:space="preserve">This report provides a comprehensive analysis of the role, responsibilities, and impact of the</w:t>
      </w:r>
      <w:r>
        <w:t xml:space="preserve"> </w:t>
      </w:r>
      <w:r>
        <w:rPr>
          <w:bCs/>
          <w:b/>
        </w:rPr>
        <w:t xml:space="preserve">Special Education Teacher</w:t>
      </w:r>
      <w:r>
        <w:t xml:space="preserve">. The scope of this study is strictly limited to the educational context within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, examining local pedagogical standards, regulatory frameworks such as those set by ACARA (Australian Curriculum, Assessment and Reporting Authority), and the specific socio-educational landscape of Victoria. As a formal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this document adheres to structured scientific reporting conventions applied to educational sociology and pedagogy.</w:t>
      </w:r>
    </w:p>
    <w:bookmarkEnd w:id="20"/>
    <w:bookmarkStart w:id="21" w:name="br-1"/>
    <w:p>
      <w:pPr>
        <w:pStyle w:val="Heading2"/>
      </w:pPr>
      <w:r>
        <w:t xml:space="preserve">&lt;br&gt;</w:t>
      </w:r>
    </w:p>
    <w:p>
      <w:pPr>
        <w:pStyle w:val="FirstParagraph"/>
      </w:pPr>
      <w:r>
        <w:rPr>
          <w:bCs/>
          <w:b/>
        </w:rPr>
        <w:t xml:space="preserve">&amp;nbsp;</w:t>
      </w:r>
    </w:p>
    <w:bookmarkEnd w:id="21"/>
    <w:bookmarkEnd w:id="22"/>
    <w:bookmarkStart w:id="23" w:name="brnbsp"/>
    <w:p>
      <w:pPr>
        <w:pStyle w:val="Heading3"/>
      </w:pPr>
      <w:r>
        <w:t xml:space="preserve">&lt;br&gt;&amp;nbsp;</w:t>
      </w:r>
    </w:p>
    <w:p>
      <w:pPr>
        <w:pStyle w:val="FirstParagraph"/>
      </w:pPr>
      <w:r>
        <w:t xml:space="preserve">The primary objective of this inquiry is to evaluate the efficacy of special education interventions within Melbourne schools. Specifically, this report aims to:</w:t>
      </w:r>
    </w:p>
    <w:p>
      <w:pPr>
        <w:pStyle w:val="FirstParagraph"/>
      </w:pPr>
      <w:r>
        <w:t xml:space="preserve">Determine the structural requirements for a Special Education Teacher operating in Victoria.</w:t>
      </w:r>
    </w:p>
    <w:p>
      <w:pPr>
        <w:pStyle w:val="BodyText"/>
      </w:pPr>
      <w:r>
        <w:t xml:space="preserve">&amp;nbsp;</w:t>
      </w:r>
    </w:p>
    <w:p>
      <w:pPr>
        <w:pStyle w:val="BodyText"/>
      </w:pPr>
      <w:r>
        <w:t xml:space="preserve">Analyze the correlation between targeted support and student outcomes in diverse learning environments.</w:t>
      </w:r>
    </w:p>
    <w:p>
      <w:pPr>
        <w:pStyle w:val="BodyText"/>
      </w:pPr>
      <w:r>
        <w:t xml:space="preserve">&amp;nbsp;</w:t>
      </w:r>
    </w:p>
    <w:p>
      <w:pPr>
        <w:pStyle w:val="BodyText"/>
      </w:pPr>
      <w:r>
        <w:t xml:space="preserve">Assess how Melbourne-specific demographic factors influence teaching methodologies for students with disabilities.</w:t>
      </w:r>
    </w:p>
    <w:p>
      <w:pPr>
        <w:pStyle w:val="BodyText"/>
      </w:pPr>
      <w:r>
        <w:t xml:space="preserve">&lt;/ul&gt;&lt;br&gt;</w:t>
      </w:r>
    </w:p>
    <w:bookmarkEnd w:id="23"/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&amp;nbsp;</w:t>
      </w:r>
    </w:p>
    <w:bookmarkStart w:id="29" w:name="br-2"/>
    <w:p>
      <w:pPr>
        <w:pStyle w:val="Heading2"/>
      </w:pPr>
      <w:r>
        <w:t xml:space="preserve">&lt;br&gt;</w:t>
      </w:r>
    </w:p>
    <w:p>
      <w:pPr>
        <w:pStyle w:val="FirstParagraph"/>
      </w:pPr>
      <w:r>
        <w:t xml:space="preserve">&amp;nbsp;&amp;amp;b amp;, b&amp;;&lt;/span&gt;&lt;/p&gt;&amp;nbsp;</w:t>
      </w:r>
    </w:p>
    <w:bookmarkStart w:id="24" w:name="br-3"/>
    <w:p>
      <w:pPr>
        <w:pStyle w:val="Heading3"/>
      </w:pPr>
      <w:r>
        <w:t xml:space="preserve">&lt;br&gt;</w:t>
      </w:r>
    </w:p>
    <w:p>
      <w:pPr>
        <w:pStyle w:val="FirstParagraph"/>
      </w:pPr>
      <w:r>
        <w:t xml:space="preserve">In the context of Melbourne, a Special Education Teacher is not merely an instructor but a facilitator of inclusivity. The role involves:</w:t>
      </w:r>
    </w:p>
    <w:bookmarkEnd w:id="24"/>
    <w:p>
      <w:pPr>
        <w:pStyle w:val="FirstParagraph"/>
      </w:pPr>
      <w:r>
        <w:t xml:space="preserve">&lt;br&gt;&amp;nbsp;</w:t>
      </w:r>
    </w:p>
    <w:p>
      <w:pPr>
        <w:pStyle w:val="BodyText"/>
      </w:pPr>
      <w:r>
        <w:rPr>
          <w:bCs/>
          <w:b/>
        </w:rPr>
        <w:t xml:space="preserve">Literacy and Numeracy Support:</w:t>
      </w:r>
    </w:p>
    <w:p>
      <w:pPr>
        <w:pStyle w:val="BodyText"/>
      </w:pPr>
      <w:r>
        <w:t xml:space="preserve">&lt;br&gt;</w:t>
      </w:r>
    </w:p>
    <w:p>
      <w:pPr>
        <w:pStyle w:val="BodyText"/>
      </w:pPr>
      <w:r>
        <w:t xml:space="preserve">&amp;nbsp;&lt;/span&gt;&lt;/p&gt;&amp;nbsp;</w:t>
      </w:r>
    </w:p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Implementing differentiated instruction strategies to meet the National Disability Insurance Scheme (NDIS) goals aligned with the Australian Curriculum.</w:t>
      </w:r>
    </w:p>
    <w:p>
      <w:pPr>
        <w:pStyle w:val="BodyText"/>
      </w:pPr>
      <w:r>
        <w:t xml:space="preserve">&lt;br&gt;</w:t>
      </w:r>
    </w:p>
    <w:p>
      <w:pPr>
        <w:pStyle w:val="BodyText"/>
      </w:pPr>
      <w:r>
        <w:t xml:space="preserve">&amp;nbsp;&lt;/span&gt;&lt;/p&gt;</w:t>
      </w:r>
    </w:p>
    <w:p>
      <w:pPr>
        <w:pStyle w:val="BodyText"/>
      </w:pPr>
      <w:r>
        <w:t xml:space="preserve">&lt;br&gt;&amp;nbsp;</w:t>
      </w:r>
    </w:p>
    <w:p>
      <w:pPr>
        <w:pStyle w:val="BodyText"/>
      </w:pPr>
      <w:r>
        <w:rPr>
          <w:bCs/>
          <w:b/>
        </w:rPr>
        <w:t xml:space="preserve">I Plan Development:</w:t>
      </w:r>
    </w:p>
    <w:p>
      <w:pPr>
        <w:pStyle w:val="BodyText"/>
      </w:pPr>
      <w:r>
        <w:t xml:space="preserve">&lt;br&gt;</w:t>
      </w:r>
    </w:p>
    <w:p>
      <w:pPr>
        <w:pStyle w:val="BodyText"/>
      </w:pPr>
      <w:r>
        <w:t xml:space="preserve">&amp;nbsp;&lt;/span&gt;&amp;nbsp;</w:t>
      </w:r>
    </w:p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Drafting Individual Learning Plans (ILPs) in collaboration with parents, psychologists, and mainstream teachers.</w:t>
      </w:r>
    </w:p>
    <w:p>
      <w:pPr>
        <w:pStyle w:val="BodyText"/>
      </w:pPr>
      <w:r>
        <w:t xml:space="preserve">&lt;br&gt;</w:t>
      </w:r>
    </w:p>
    <w:p>
      <w:pPr>
        <w:pStyle w:val="BodyText"/>
      </w:pPr>
      <w:r>
        <w:t xml:space="preserve">&amp;nbsp;&lt;/span&gt;&amp;nbsp;</w:t>
      </w:r>
    </w:p>
    <w:p>
      <w:pPr>
        <w:pStyle w:val="BodyText"/>
      </w:pPr>
      <w:r>
        <w:t xml:space="preserve">&lt;br&gt;</w:t>
      </w:r>
    </w:p>
    <w:p>
      <w:pPr>
        <w:pStyle w:val="BodyText"/>
      </w:pPr>
      <w:r>
        <w:t xml:space="preserve">&amp;nbsp;&amp;amp;b amp;, b&amp;;&lt;/span&gt;&lt;p&gt;</w:t>
      </w:r>
    </w:p>
    <w:bookmarkStart w:id="25" w:name="brnbsp-1"/>
    <w:p>
      <w:pPr>
        <w:pStyle w:val="Heading3"/>
      </w:pPr>
      <w:r>
        <w:t xml:space="preserve">&lt;br&gt;&amp;nbsp;</w:t>
      </w:r>
    </w:p>
    <w:p>
      <w:pPr>
        <w:pStyle w:val="FirstParagraph"/>
      </w:pPr>
      <w:r>
        <w:t xml:space="preserve">&lt;br&gt;</w:t>
      </w:r>
    </w:p>
    <w:p>
      <w:pPr>
        <w:pStyle w:val="BodyText"/>
      </w:pPr>
      <w:r>
        <w:rPr>
          <w:bCs/>
          <w:b/>
        </w:rPr>
        <w:t xml:space="preserve">Data Collection:</w:t>
      </w:r>
    </w:p>
    <w:p>
      <w:pPr>
        <w:pStyle w:val="BodyText"/>
      </w:pPr>
      <w:r>
        <w:t xml:space="preserve">&amp;nbsp;</w:t>
      </w:r>
    </w:p>
    <w:bookmarkEnd w:id="25"/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Data was synthesized from Victorian Department of Education case studies, NDIS performance metrics in Melbourne metropolitan zones, and qualitative feedback from local school administrations.</w:t>
      </w:r>
    </w:p>
    <w:p>
      <w:pPr>
        <w:pStyle w:val="BodyText"/>
      </w:pPr>
      <w:r>
        <w:t xml:space="preserve">&lt;/li&gt;</w:t>
      </w:r>
    </w:p>
    <w:bookmarkStart w:id="28" w:name="br-4"/>
    <w:p>
      <w:pPr>
        <w:pStyle w:val="Heading2"/>
      </w:pPr>
      <w:r>
        <w:t xml:space="preserve">&lt;br&gt;</w:t>
      </w:r>
    </w:p>
    <w:p>
      <w:pPr>
        <w:pStyle w:val="FirstParagraph"/>
      </w:pPr>
      <w:r>
        <w:t xml:space="preserve">&lt;br&gt;&amp;nbsp;</w:t>
      </w:r>
    </w:p>
    <w:p>
      <w:pPr>
        <w:pStyle w:val="BodyText"/>
      </w:pPr>
      <w:r>
        <w:t xml:space="preserve">&lt;br&gt;</w:t>
      </w:r>
    </w:p>
    <w:p>
      <w:pPr>
        <w:pStyle w:val="BodyText"/>
      </w:pPr>
      <w:r>
        <w:rPr>
          <w:bCs/>
          <w:b/>
        </w:rPr>
        <w:t xml:space="preserve">Preliminary Findings:</w:t>
      </w:r>
    </w:p>
    <w:p>
      <w:pPr>
        <w:pStyle w:val="BodyText"/>
      </w:pPr>
      <w:r>
        <w:t xml:space="preserve">&amp;nbsp;</w:t>
      </w:r>
    </w:p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&lt;br&gt;&amp;b amp;, b&amp;;&lt;/span&gt;&lt;p&gt;</w:t>
      </w:r>
    </w:p>
    <w:bookmarkStart w:id="26" w:name="brnbsp-2"/>
    <w:p>
      <w:pPr>
        <w:pStyle w:val="Heading3"/>
      </w:pPr>
      <w:r>
        <w:t xml:space="preserve">&lt;br&gt;&amp;nbsp;</w:t>
      </w:r>
    </w:p>
    <w:p>
      <w:pPr>
        <w:pStyle w:val="FirstParagraph"/>
      </w:pPr>
      <w:r>
        <w:t xml:space="preserve">&lt;br&gt;&amp;nbsp;</w:t>
      </w:r>
    </w:p>
    <w:p>
      <w:pPr>
        <w:pStyle w:val="BodyText"/>
      </w:pPr>
      <w:r>
        <w:t xml:space="preserve">&amp;nbsp;&amp;amp;b amp;, b&amp;;&lt;/span&gt;</w:t>
      </w:r>
    </w:p>
    <w:bookmarkEnd w:id="26"/>
    <w:p>
      <w:pPr>
        <w:pStyle w:val="BodyText"/>
      </w:pPr>
      <w:r>
        <w:t xml:space="preserve">&lt;br&gt;&amp;nbsp;</w:t>
      </w:r>
    </w:p>
    <w:p>
      <w:pPr>
        <w:pStyle w:val="BodyText"/>
      </w:pPr>
      <w:r>
        <w:t xml:space="preserve">&lt;br&gt;&amp;b amp;, b&amp;;&lt;/span&gt;&lt;p&gt;</w:t>
      </w:r>
    </w:p>
    <w:bookmarkStart w:id="27" w:name="br-5"/>
    <w:p>
      <w:pPr>
        <w:pStyle w:val="Heading3"/>
      </w:pPr>
      <w:r>
        <w:t xml:space="preserve">&lt;br&gt;</w:t>
      </w:r>
    </w:p>
    <w:p>
      <w:pPr>
        <w:pStyle w:val="FirstParagraph"/>
      </w:pPr>
      <w:r>
        <w:t xml:space="preserve">&lt;br&gt;</w:t>
      </w:r>
      <w:r>
        <w:t xml:space="preserve"> </w:t>
      </w:r>
      <w:r>
        <w:t xml:space="preserve">&lt;/h2&gt;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Special Education Teacher Analysis - Australia Melbourne</dc:title>
  <dc:creator/>
  <dc:language>en</dc:language>
  <cp:keywords/>
  <dcterms:created xsi:type="dcterms:W3CDTF">2026-07-29T12:06:13Z</dcterms:created>
  <dcterms:modified xsi:type="dcterms:W3CDTF">2026-07-29T12:06:13Z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