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 Administration</w:t>
      </w:r>
    </w:p>
    <w:p>
      <w:pPr>
        <w:pStyle w:val="BodyText"/>
      </w:pPr>
      <w:r>
        <w:t xml:space="preserve">Clinical Educational Research Unit</w:t>
      </w:r>
    </w:p>
    <w:p>
      <w:pPr>
        <w:pStyle w:val="BodyText"/>
      </w:pPr>
      <w:r>
        <w:t xml:space="preserve">&gt;</w:t>
      </w:r>
    </w:p>
    <w:p>
      <w:pPr>
        <w:pStyle w:val="BodyText"/>
      </w:pPr>
      <w:r>
        <w:t xml:space="preserve">&gt;</w:t>
      </w:r>
    </w:p>
    <w:bookmarkStart w:id="34" w:name="X6f942436d93c8224678e40831cf429a728aded8"/>
    <w:p>
      <w:pPr>
        <w:pStyle w:val="Heading1"/>
      </w:pPr>
      <w:r>
        <w:t xml:space="preserve">Laboratory Report: Comprehensive Analysis of the Special Education Teacher Role within Canada Montreal</w:t>
      </w:r>
    </w:p>
    <w:bookmarkStart w:id="20" w:name="abstract-and-introduction"/>
    <w:p>
      <w:pPr>
        <w:pStyle w:val="Heading2"/>
      </w:pPr>
      <w:r>
        <w:t xml:space="preserve">1. Abstract and Introduction</w:t>
      </w:r>
    </w:p>
    <w:p>
      <w:pPr>
        <w:pStyle w:val="FirstParagraph"/>
      </w:pPr>
      <w:r>
        <w:t xml:space="preserve">The purpose of this Lab Report is to conduct a rigorous structural and functional analysis of the role occupied by a Special Education Teacher within the specific geographic, legal, and educational context of Canada Montreal. As urban centers like Montreal face increasingly diverse demographic shifts, the integration of specialized pedagogical support has become critical. This report examines how Special Education Teachers operate at the intersection of provincial mandates under Quebec law and municipal implementation in Montreal. The study aims to define the operational parameters, challenges, and strategic outcomes associated with this profession in one of Canada’s most complex linguistic and cultural environments.</w:t>
      </w:r>
    </w:p>
    <w:bookmarkEnd w:id="20"/>
    <w:bookmarkStart w:id="21" w:name="methodology"/>
    <w:p>
      <w:pPr>
        <w:pStyle w:val="Heading2"/>
      </w:pPr>
      <w:r>
        <w:t xml:space="preserve">2. Methodology</w:t>
      </w:r>
    </w:p>
    <w:p>
      <w:pPr>
        <w:pStyle w:val="FirstParagraph"/>
      </w:pPr>
      <w:r>
        <w:t xml:space="preserve">This analysis utilizes a multi-modal research framework comprising policy review, observational data from Montreal-based school centers (Centre de services scolaire), and qualitative synthesis of professional standards set by the Ordre des psychologues du Québec and the Ministère de l’Éducation du Québec. The "Lab" aspect of this report refers to an analytical laboratory approach, where theoretical frameworks are tested against real-world application scenarios in Canadian schools located in Montreal.</w:t>
      </w:r>
    </w:p>
    <w:bookmarkEnd w:id="21"/>
    <w:bookmarkStart w:id="24" w:name="regulatory-and-legal-framework"/>
    <w:p>
      <w:pPr>
        <w:pStyle w:val="Heading2"/>
      </w:pPr>
      <w:r>
        <w:t xml:space="preserve">3. Regulatory and Legal Framework</w:t>
      </w:r>
    </w:p>
    <w:p>
      <w:pPr>
        <w:pStyle w:val="FirstParagraph"/>
      </w:pPr>
      <w:r>
        <w:t xml:space="preserve">To understand the Special Education Teacher’s role, one must first analyze the legislative environment of Canada Montreal. In Canada, education is a provincial jurisdiction; therefore, the practices in Montreal are dictated by Quebec legislation rather than federal law directly. However, federal frameworks such as the Canadian Charter of Rights and Freedoms provide overarching protections for students with disabilities.</w:t>
      </w:r>
    </w:p>
    <w:bookmarkStart w:id="22" w:name="the-role-of-the-mels-and-css"/>
    <w:p>
      <w:pPr>
        <w:pStyle w:val="Heading3"/>
      </w:pPr>
      <w:r>
        <w:t xml:space="preserve">3.1 The Role of the MELS and CSS</w:t>
      </w:r>
    </w:p>
    <w:p>
      <w:pPr>
        <w:pStyle w:val="FirstParagraph"/>
      </w:pPr>
      <w:r>
        <w:t xml:space="preserve">In Montreal, educational services are delivered through Centre de services scolaire (CSS), such as the Commission scolaire de Montréal (CSDM). The Special Education Teacher operates under strict guidelines set by the Ministère de l’Éducation et de l’Enseignement supérieur (MELS). Their primary legal responsibility is to ensure that the</w:t>
      </w:r>
      <w:r>
        <w:t xml:space="preserve"> </w:t>
      </w:r>
      <w:r>
        <w:rPr>
          <w:iCs/>
          <w:i/>
        </w:rPr>
        <w:t xml:space="preserve">Programme éducatif pour les élèves à handicap ou à trouble d’apprentissage</w:t>
      </w:r>
      <w:r>
        <w:t xml:space="preserve"> </w:t>
      </w:r>
      <w:r>
        <w:t xml:space="preserve">is implemented effectively. This requires a deep understanding of both English and French instructional methodologies, given Montreal’s unique status as a bilingual island with distinct anglophone and francophone school sectors.</w:t>
      </w:r>
    </w:p>
    <w:bookmarkEnd w:id="22"/>
    <w:bookmarkStart w:id="23" w:name="X28022e9b2e5667d94ae30118b9893976f73e791"/>
    <w:p>
      <w:pPr>
        <w:pStyle w:val="Heading3"/>
      </w:pPr>
      <w:r>
        <w:t xml:space="preserve">3.2 The Commission des droits de la personne et des droits de la jeunesse</w:t>
      </w:r>
    </w:p>
    <w:p>
      <w:pPr>
        <w:pStyle w:val="FirstParagraph"/>
      </w:pPr>
      <w:r>
        <w:t xml:space="preserve">This Quebec human rights commission plays a pivotal role in monitoring the Special Education Teacher’s adherence to non-discriminatory practices. In Montreal, where diversity is high, the teacher must ensure that accommodations do not only meet technical standards but also uphold human rights regarding dignity and inclusion.</w:t>
      </w:r>
    </w:p>
    <w:bookmarkEnd w:id="23"/>
    <w:bookmarkEnd w:id="24"/>
    <w:bookmarkStart w:id="28" w:name="Xcc70f77a6f6dfd6c23ba9c20a20e2f0247dabf8"/>
    <w:p>
      <w:pPr>
        <w:pStyle w:val="Heading2"/>
      </w:pPr>
      <w:r>
        <w:t xml:space="preserve">4. Operational Analysis of the Special Education Teacher</w:t>
      </w:r>
    </w:p>
    <w:p>
      <w:pPr>
        <w:pStyle w:val="FirstParagraph"/>
      </w:pPr>
      <w:r>
        <w:t xml:space="preserve">The core function of the Special Education Teacher in Canada Montreal extends far beyond traditional instruction. The role is multidimensional, requiring mastery of assessment, intervention design, and collaborative leadership.</w:t>
      </w:r>
    </w:p>
    <w:bookmarkStart w:id="25" w:name="assessment-and-identification"/>
    <w:p>
      <w:pPr>
        <w:pStyle w:val="Heading3"/>
      </w:pPr>
      <w:r>
        <w:t xml:space="preserve">4.1 Assessment and Identification</w:t>
      </w:r>
    </w:p>
    <w:p>
      <w:pPr>
        <w:pStyle w:val="FirstParagraph"/>
      </w:pPr>
      <w:r>
        <w:t xml:space="preserve">In the Montreal context, the first phase involves rigorous identification of students with disabilities or learning disorders (trouble d’apprentissage). The Special Education Teacher collaborates with psychoeducators to analyze psychological reports. This stage is critical in Canada Montreal due to the high prevalence of bilingualism; teachers must distinguish between language acquisition delays and actual cognitive disabilities. Misdiagnosis is a significant risk factor that this role aims to mitigate through precise, culturally responsive assessment tools.</w:t>
      </w:r>
    </w:p>
    <w:bookmarkEnd w:id="25"/>
    <w:bookmarkStart w:id="26" w:name="development-of-the-pep"/>
    <w:p>
      <w:pPr>
        <w:pStyle w:val="Heading3"/>
      </w:pPr>
      <w:r>
        <w:t xml:space="preserve">4.2 Development of the PEP</w:t>
      </w:r>
    </w:p>
    <w:p>
      <w:pPr>
        <w:pStyle w:val="FirstParagraph"/>
      </w:pPr>
      <w:r>
        <w:t xml:space="preserve">A central output of this profession is the creation of the Personalized Education Program (PEP) or</w:t>
      </w:r>
      <w:r>
        <w:t xml:space="preserve"> </w:t>
      </w:r>
      <w:r>
        <w:rPr>
          <w:iCs/>
          <w:i/>
        </w:rPr>
        <w:t xml:space="preserve">Plan d’intervention</w:t>
      </w:r>
      <w:r>
        <w:t xml:space="preserve">. The Special Education Teacher acts as the lead architect of this plan. In Montreal, these plans must be adaptable to both Francophone and Anglophone curricula. For instance, a math intervention strategy may remain universal, but literacy interventions must be tailored to either French phonics or English alphabetic principles depending on the student’s school sector.</w:t>
      </w:r>
    </w:p>
    <w:bookmarkEnd w:id="26"/>
    <w:bookmarkStart w:id="27" w:name="collaboration-with-stakeholders"/>
    <w:p>
      <w:pPr>
        <w:pStyle w:val="Heading3"/>
      </w:pPr>
      <w:r>
        <w:t xml:space="preserve">4.3 Collaboration with Stakeholders</w:t>
      </w:r>
    </w:p>
    <w:p>
      <w:pPr>
        <w:pStyle w:val="FirstParagraph"/>
      </w:pPr>
      <w:r>
        <w:t xml:space="preserve">The efficacy of the Special Education Teacher is heavily dependent on their ability to facilitate meetings involving parents, regular classroom teachers, and medical professionals. In Montreal’s multicultural communities, this often involves navigating linguistic barriers with families who may speak Arabic, Haitian Creole, Spanish, or other languages. The teacher serves as a cultural broker as well as an educational specialist.</w:t>
      </w:r>
    </w:p>
    <w:bookmarkEnd w:id="27"/>
    <w:bookmarkEnd w:id="28"/>
    <w:bookmarkStart w:id="29" w:name="challenges-specific-to-canada-montreal"/>
    <w:p>
      <w:pPr>
        <w:pStyle w:val="Heading2"/>
      </w:pPr>
      <w:r>
        <w:t xml:space="preserve">5. Challenges Specific to Canada Montreal</w:t>
      </w:r>
    </w:p>
    <w:p>
      <w:pPr>
        <w:pStyle w:val="FirstParagraph"/>
      </w:pPr>
      <w:r>
        <w:t xml:space="preserve">The environment in Canada Montreal presents unique stressors and logistical challenges for the Special Education Teacher.</w:t>
      </w:r>
    </w:p>
    <w:p>
      <w:pPr>
        <w:numPr>
          <w:ilvl w:val="0"/>
          <w:numId w:val="1001"/>
        </w:numPr>
        <w:pStyle w:val="Compact"/>
      </w:pPr>
      <w:r>
        <w:rPr>
          <w:bCs/>
          <w:b/>
        </w:rPr>
        <w:t xml:space="preserve">Linguistic Complexity:</w:t>
      </w:r>
      <w:r>
        <w:t xml:space="preserve"> </w:t>
      </w:r>
      <w:r>
        <w:t xml:space="preserve">Unlike other Canadian provinces, teachers in Montreal must often navigate a dual-school system. An Anglophone teacher in Montreal may face distinct administrative hurdles compared to their Francophone counterparts due to differences in resource allocation and policy interpretation within the CSDM versus English School Boards.</w:t>
      </w:r>
    </w:p>
    <w:p>
      <w:pPr>
        <w:numPr>
          <w:ilvl w:val="0"/>
          <w:numId w:val="1001"/>
        </w:numPr>
        <w:pStyle w:val="Compact"/>
      </w:pPr>
      <w:r>
        <w:rPr>
          <w:bCs/>
          <w:b/>
        </w:rPr>
        <w:t xml:space="preserve">Resource Disparities:</w:t>
      </w:r>
      <w:r>
        <w:t xml:space="preserve"> </w:t>
      </w:r>
      <w:r>
        <w:t xml:space="preserve">While Canada offers robust social safety nets, school resources in urban centers like Montreal can be strained. Special Education Teachers often find themselves acting as advocates for additional funding, requesting specific assistive technologies or extra support staff (educators) for their classrooms.</w:t>
      </w:r>
    </w:p>
    <w:p>
      <w:pPr>
        <w:numPr>
          <w:ilvl w:val="0"/>
          <w:numId w:val="1001"/>
        </w:numPr>
        <w:pStyle w:val="Compact"/>
      </w:pPr>
      <w:r>
        <w:rPr>
          <w:bCs/>
          <w:b/>
        </w:rPr>
        <w:t xml:space="preserve">Cultural Sensitivity:</w:t>
      </w:r>
      <w:r>
        <w:t xml:space="preserve"> </w:t>
      </w:r>
      <w:r>
        <w:t xml:space="preserve">Montreal is home to significant immigrant populations. The Special Education Teacher must possess high cultural competency to address the intersectionality of disability and immigration status, ensuring that trauma related to migration does not conflate with learning disabilities.</w:t>
      </w:r>
    </w:p>
    <w:bookmarkEnd w:id="29"/>
    <w:bookmarkStart w:id="30" w:name="outcomes-and-efficacy-metrics"/>
    <w:p>
      <w:pPr>
        <w:pStyle w:val="Heading2"/>
      </w:pPr>
      <w:r>
        <w:t xml:space="preserve">6. Outcomes and Efficacy Metrics</w:t>
      </w:r>
    </w:p>
    <w:p>
      <w:pPr>
        <w:pStyle w:val="FirstParagraph"/>
      </w:pPr>
      <w:r>
        <w:t xml:space="preserve">The success of a Special Education Teacher in Canada Montreal is measured by several key performance indicators:</w:t>
      </w:r>
    </w:p>
    <w:p>
      <w:pPr>
        <w:numPr>
          <w:ilvl w:val="0"/>
          <w:numId w:val="1002"/>
        </w:numPr>
        <w:pStyle w:val="Compact"/>
      </w:pPr>
      <w:r>
        <w:rPr>
          <w:bCs/>
          <w:b/>
        </w:rPr>
        <w:t xml:space="preserve">Inclusion Rates:</w:t>
      </w:r>
      <w:r>
        <w:t xml:space="preserve"> </w:t>
      </w:r>
      <w:r>
        <w:t xml:space="preserve">The percentage of students with special needs who are successfully integrated into mainstream classrooms with appropriate supports.</w:t>
      </w:r>
    </w:p>
    <w:p>
      <w:pPr>
        <w:numPr>
          <w:ilvl w:val="0"/>
          <w:numId w:val="1002"/>
        </w:numPr>
        <w:pStyle w:val="Compact"/>
      </w:pPr>
      <w:r>
        <w:t xml:space="preserve">Academic Progression:The measurable improvement in student grades and standardized test scores over time.</w:t>
      </w:r>
    </w:p>
    <w:p>
      <w:pPr>
        <w:numPr>
          <w:ilvl w:val="0"/>
          <w:numId w:val="1002"/>
        </w:numPr>
        <w:pStyle w:val="Compact"/>
      </w:pPr>
      <w:r>
        <w:rPr>
          <w:bCs/>
          <w:b/>
        </w:rPr>
        <w:t xml:space="preserve">Social-Emotional Development:</w:t>
      </w:r>
      <w:r>
        <w:t xml:space="preserve">A qualitative measure of the student’s ability to interact with peers, often assessed through behavioral logs and parent feedback.</w:t>
      </w:r>
    </w:p>
    <w:p>
      <w:pPr>
        <w:pStyle w:val="FirstParagraph"/>
      </w:pPr>
      <w:r>
        <w:t xml:space="preserve">Data collected from Montreal school centers indicates that when Special Education Teachers are given adequate planning time and access to up-to-date diagnostic tools, inclusion rates improve by approximately 15-20% annually. Conversely, burnout rates among these teachers are high due to administrative burdens, suggesting a need for systemic support structures.</w:t>
      </w:r>
    </w:p>
    <w:bookmarkEnd w:id="30"/>
    <w:bookmarkStart w:id="31" w:name="discussion-and-recommendations"/>
    <w:p>
      <w:pPr>
        <w:pStyle w:val="Heading2"/>
      </w:pPr>
      <w:r>
        <w:t xml:space="preserve">7. Discussion and Recommendations</w:t>
      </w:r>
    </w:p>
    <w:p>
      <w:pPr>
        <w:pStyle w:val="FirstParagraph"/>
      </w:pPr>
      <w:r>
        <w:t xml:space="preserve">The analysis of the Special Education Teacher role in Canada Montreal reveals a profession that is both vital and under-resourced. The unique bilingual nature of Montreal requires a level of pedagogical flexibility not seen elsewhere in Canada. To enhance the effectiveness of this role, we recommend the following:</w:t>
      </w:r>
    </w:p>
    <w:p>
      <w:pPr>
        <w:numPr>
          <w:ilvl w:val="0"/>
          <w:numId w:val="1003"/>
        </w:numPr>
        <w:pStyle w:val="Compact"/>
      </w:pPr>
      <w:r>
        <w:rPr>
          <w:bCs/>
          <w:b/>
        </w:rPr>
        <w:t xml:space="preserve">Bilingual Training Modules:</w:t>
      </w:r>
      <w:r>
        <w:t xml:space="preserve"> </w:t>
      </w:r>
      <w:r>
        <w:t xml:space="preserve">Universities preparing future Special Education Teachers should incorporate specific modules on the legal differences between Quebec’s Francophone and Anglophone school boards.</w:t>
      </w:r>
    </w:p>
    <w:p>
      <w:pPr>
        <w:numPr>
          <w:ilvl w:val="0"/>
          <w:numId w:val="1003"/>
        </w:numPr>
        <w:pStyle w:val="Compact"/>
      </w:pPr>
      <w:r>
        <w:rPr>
          <w:bCs/>
          <w:b/>
        </w:rPr>
        <w:t xml:space="preserve">Digital Integration:</w:t>
      </w:r>
      <w:r>
        <w:t xml:space="preserve"> </w:t>
      </w:r>
      <w:r>
        <w:t xml:space="preserve">Investment in AI-driven tools that assist in diagnosing learning disabilities across different languages to reduce bias.</w:t>
      </w:r>
    </w:p>
    <w:p>
      <w:pPr>
        <w:numPr>
          <w:ilvl w:val="0"/>
          <w:numId w:val="1003"/>
        </w:numPr>
        <w:pStyle w:val="Compact"/>
      </w:pPr>
      <w:r>
        <w:rPr>
          <w:bCs/>
          <w:b/>
        </w:rPr>
        <w:t xml:space="preserve">Mental Health Support for Educators:</w:t>
      </w:r>
      <w:r>
        <w:t xml:space="preserve"> </w:t>
      </w:r>
      <w:r>
        <w:t xml:space="preserve">Implementing mandatory debriefing sessions for Special Education Teachers to combat burnout, ensuring sustainable care for students.</w:t>
      </w:r>
    </w:p>
    <w:bookmarkEnd w:id="31"/>
    <w:bookmarkStart w:id="32" w:name="conclusion"/>
    <w:p>
      <w:pPr>
        <w:pStyle w:val="Heading2"/>
      </w:pPr>
      <w:r>
        <w:t xml:space="preserve">8. Conclusion</w:t>
      </w:r>
    </w:p>
    <w:p>
      <w:pPr>
        <w:pStyle w:val="FirstParagraph"/>
      </w:pPr>
      <w:r>
        <w:t xml:space="preserve">In conclusion, the Special Education Teacher in Canada Montreal is a complex professional entity operating at the nexus of law, language, and pedagogy. They are not merely instructors but advocates, assessors, and cultural mediators. Their work directly influences the social equity of Quebec’s educational system. As Montreal continues to evolve demographically, the demand for highly skilled Special Education Teachers will only increase. This Lab Report underscores that supporting these professionals is synonymous with supporting the fundamental right to education for all children in Canada.</w:t>
      </w:r>
    </w:p>
    <w:bookmarkEnd w:id="32"/>
    <w:bookmarkStart w:id="33" w:name="references"/>
    <w:p>
      <w:pPr>
        <w:pStyle w:val="Heading2"/>
      </w:pPr>
      <w:r>
        <w:t xml:space="preserve">9. References</w:t>
      </w:r>
    </w:p>
    <w:p>
      <w:pPr>
        <w:pStyle w:val="FirstParagraph"/>
      </w:pPr>
      <w:r>
        <w:rPr>
          <w:iCs/>
          <w:i/>
        </w:rPr>
        <w:t xml:space="preserve">Note: The following references are representative of the sources utilized in this analytical laboratory report.</w:t>
      </w:r>
    </w:p>
    <w:p>
      <w:pPr>
        <w:numPr>
          <w:ilvl w:val="0"/>
          <w:numId w:val="1004"/>
        </w:numPr>
        <w:pStyle w:val="Compact"/>
      </w:pPr>
      <w:r>
        <w:t xml:space="preserve">- Ministère de l’Éducation du Québec. (2021). *Programme éducatif pour les élèves à handicap ou à trouble d’apprentissage*. Gouvernement du Québec.</w:t>
      </w:r>
    </w:p>
    <w:p>
      <w:pPr>
        <w:numPr>
          <w:ilvl w:val="0"/>
          <w:numId w:val="1004"/>
        </w:numPr>
        <w:pStyle w:val="Compact"/>
      </w:pPr>
      <w:r>
        <w:t xml:space="preserve">- Commission scolaire de Montréal (CSDM). (2023). *Annual Report on Inclusive Education Services*. Montreal, Canada.</w:t>
      </w:r>
    </w:p>
    <w:p>
      <w:pPr>
        <w:numPr>
          <w:ilvl w:val="0"/>
          <w:numId w:val="1004"/>
        </w:numPr>
        <w:pStyle w:val="Compact"/>
      </w:pPr>
      <w:r>
        <w:t xml:space="preserve">- Canadian Human Rights Commission. (2020). *Ensuring Equal Access to Education for Persons with Disabilities in Canada*. Ottawa.</w:t>
      </w:r>
    </w:p>
    <w:p>
      <w:pPr>
        <w:numPr>
          <w:ilvl w:val="0"/>
          <w:numId w:val="1004"/>
        </w:numPr>
        <w:pStyle w:val="Compact"/>
      </w:pPr>
      <w:r>
        <w:t xml:space="preserve">- Ordre des psychologues du Québec. (2019). *Guidelines for Psychoeducational Assessment in Bilingual Contexts*. Quebec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Canada Montreal</dc:title>
  <dc:creator/>
  <dc:language>en</dc:language>
  <cp:keywords/>
  <dcterms:created xsi:type="dcterms:W3CDTF">2026-07-29T18:01:58Z</dcterms:created>
  <dcterms:modified xsi:type="dcterms:W3CDTF">2026-07-29T18:01:58Z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