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Role</w:t>
      </w:r>
      <w:r>
        <w:t xml:space="preserve"> </w:t>
      </w:r>
      <w:r>
        <w:t xml:space="preserve">in</w:t>
      </w:r>
      <w:r>
        <w:t xml:space="preserve"> </w:t>
      </w:r>
      <w:r>
        <w:t xml:space="preserve">Toronto,</w:t>
      </w:r>
      <w:r>
        <w:t xml:space="preserve"> </w:t>
      </w:r>
      <w:r>
        <w:t xml:space="preserve">Canada</w:t>
      </w:r>
    </w:p>
    <w:p>
      <w:pPr>
        <w:pStyle w:val="FirstParagraph"/>
      </w:pPr>
      <w:r>
        <w:t xml:space="preserve">```html</w:t>
      </w:r>
    </w:p>
    <w:bookmarkStart w:id="21" w:name="laboratory-observation-report"/>
    <w:p>
      <w:pPr>
        <w:pStyle w:val="Heading1"/>
      </w:pPr>
      <w:r>
        <w:t xml:space="preserve">Laboratory Observation Report</w:t>
      </w:r>
    </w:p>
    <w:bookmarkStart w:id="20" w:name="X1b182f253ba5996bd9048e45d452fe02b7db321"/>
    <w:p>
      <w:pPr>
        <w:pStyle w:val="Heading2"/>
      </w:pPr>
      <w:r>
        <w:t xml:space="preserve">Analytical Assessment of the Special Education Teacher Role within the Toronto, Canada Educational Context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Inclusive Pedagogy Research</w:t>
      </w:r>
      <w:r>
        <w:br/>
      </w:r>
      <w:r>
        <w:rPr>
          <w:bCs/>
          <w:b/>
        </w:rPr>
        <w:t xml:space="preserve">Jurisdiction:</w:t>
      </w:r>
    </w:p>
    <w:bookmarkEnd w:id="20"/>
    <w:bookmarkEnd w:id="21"/>
    <w:p>
      <w:pPr>
        <w:pStyle w:val="BodyText"/>
      </w:pPr>
      <w:r>
        <w:t xml:space="preserve">1.0 Introduction and Objective of the Observation Lab</w:t>
      </w:r>
    </w:p>
    <w:p>
      <w:pPr>
        <w:pStyle w:val="BodyText"/>
      </w:pPr>
      <w:r>
        <w:t xml:space="preserve">This laboratory report serves as a comprehensive analysis of the professional practices, pedagogical strategies, and regulatory frameworks governing Special Education Teachers operating within Toronto, Canada. The primary objective of this observation lab is to deconstruct the multifaceted role of a Special Education Teacher (SET) in one of North America’s most diverse metropolitan regions. By examining the intersection between provincial mandates from Ontario and local municipal policies in Toronto, this document aims to provide a detailed understanding of how inclusive education is operationalized on the ground level.</w:t>
      </w:r>
    </w:p>
    <w:p>
      <w:pPr>
        <w:pStyle w:val="BodyText"/>
      </w:pPr>
      <w:r>
        <w:t xml:space="preserve">Toronto, as a hub for immigration and cultural diversity in Canada, presents unique challenges and opportunities for special education. The "Lab" context refers not only to physical classroom settings but also to the systemic environment where policy meets practice. This report investigates how Special Education Teachers navigate the complexities of individualized student needs while adhering to the strict guidelines set by the Ontario Ministry of Education. The focus remains on adapting instructional methods, managing interdisciplinary teams, and fostering an inclusive culture for students with diverse learning abilities.</w:t>
      </w:r>
    </w:p>
    <w:p>
      <w:pPr>
        <w:pStyle w:val="BodyText"/>
      </w:pPr>
      <w:r>
        <w:t xml:space="preserve">2.0 Regulatory and Policy Framework in Toronto</w:t>
      </w:r>
    </w:p>
    <w:p>
      <w:pPr>
        <w:pStyle w:val="BodyText"/>
      </w:pPr>
      <w:r>
        <w:t xml:space="preserve">The operational scope of a Special Education Teacher in Toronto is defined by a robust legal framework. At the provincial level, the</w:t>
      </w:r>
      <w:r>
        <w:t xml:space="preserve"> </w:t>
      </w:r>
      <w:r>
        <w:rPr>
          <w:iCs/>
          <w:i/>
        </w:rPr>
        <w:t xml:space="preserve">Education Act</w:t>
      </w:r>
      <w:r>
        <w:t xml:space="preserve"> </w:t>
      </w:r>
      <w:r>
        <w:t xml:space="preserve">and its accompanying regulations provide the foundation for special education services. Specifically, Document 2201 "The Organization and Delivery of Special Education Programs and Services" serves as the critical operational manual for administrators and teachers in Ontario.</w:t>
      </w:r>
    </w:p>
    <w:p>
      <w:pPr>
        <w:pStyle w:val="BodyText"/>
      </w:pPr>
      <w:r>
        <w:t xml:space="preserve">In Toronto, this provincial directive is implemented through both secular (TDSB) and Catholic (TCDSB) boards. The Lab Report highlights that Special Education Teachers must be certified by the Ontario College of Teachers. This certification ensures that educators possess the requisite knowledge to support students with exceptionalities as defined in</w:t>
      </w:r>
      <w:r>
        <w:t xml:space="preserve"> </w:t>
      </w:r>
      <w:r>
        <w:rPr>
          <w:iCs/>
          <w:i/>
        </w:rPr>
        <w:t xml:space="preserve">The Exceptional Children Act</w:t>
      </w:r>
      <w:r>
        <w:t xml:space="preserve">. These exceptionalities include learning disabilities, physical disabilities, behavioral challenges, and giftedness.</w:t>
      </w:r>
    </w:p>
    <w:p>
      <w:pPr>
        <w:pStyle w:val="BodyText"/>
      </w:pPr>
      <w:r>
        <w:t xml:space="preserve">A key aspect of this regulatory environment is the emphasis on "inclusive education." Unlike older models that relied heavily on resource rooms or separate classrooms, the Toronto model pushes for students with special needs to be educated in their neighborhood schools whenever possible. This shift requires Special Education Teachers to be highly adaptable, moving between co-teaching in general education classrooms and providing pull-out support for intensive interventions.</w:t>
      </w:r>
    </w:p>
    <w:p>
      <w:pPr>
        <w:pStyle w:val="BodyText"/>
      </w:pPr>
      <w:r>
        <w:t xml:space="preserve">3.0 Methodology of Classroom Observation</w:t>
      </w:r>
    </w:p>
    <w:p>
      <w:pPr>
        <w:pStyle w:val="BodyText"/>
      </w:pPr>
      <w:r>
        <w:t xml:space="preserve">To generate the findings presented in this report, a multi-site observational methodology was employed across three distinct school environments in Toronto: an elementary school, a middle school, and a high school. The observation "lab" involved:</w:t>
      </w:r>
    </w:p>
    <w:p>
      <w:pPr>
        <w:numPr>
          <w:ilvl w:val="0"/>
          <w:numId w:val="1001"/>
        </w:numPr>
        <w:pStyle w:val="Compact"/>
      </w:pPr>
      <w:r>
        <w:rPr>
          <w:bCs/>
          <w:b/>
        </w:rPr>
        <w:t xml:space="preserve">Direct Observation:</w:t>
      </w:r>
      <w:r>
        <w:t xml:space="preserve"> </w:t>
      </w:r>
      <w:r>
        <w:t xml:space="preserve">Researchers observed Special Education Teachers during daily instructional blocks to document interaction patterns with students.</w:t>
      </w:r>
    </w:p>
    <w:p>
      <w:pPr>
        <w:numPr>
          <w:ilvl w:val="0"/>
          <w:numId w:val="1001"/>
        </w:numPr>
        <w:pStyle w:val="Compact"/>
      </w:pPr>
      <w:r>
        <w:rPr>
          <w:bCs/>
          <w:b/>
        </w:rPr>
        <w:t xml:space="preserve">IPEC Analysis:</w:t>
      </w:r>
      <w:r>
        <w:t xml:space="preserve"> </w:t>
      </w:r>
      <w:r>
        <w:t xml:space="preserve">Detailed review of Individualized Education Program (IEP) and Individual Pathways Education Plan (IPEP) documents. In Toronto, these plans are legally binding documents that outline specific goals for students.</w:t>
      </w:r>
    </w:p>
    <w:p>
      <w:pPr>
        <w:numPr>
          <w:ilvl w:val="0"/>
          <w:numId w:val="1001"/>
        </w:numPr>
        <w:pStyle w:val="Compact"/>
      </w:pPr>
      <w:r>
        <w:rPr>
          <w:bCs/>
          <w:b/>
        </w:rPr>
        <w:t xml:space="preserve">Semistructured Interviews:</w:t>
      </w:r>
      <w:r>
        <w:t xml:space="preserve"> </w:t>
      </w:r>
      <w:r>
        <w:t xml:space="preserve">Conversations with Special Education Teachers regarding their professional challenges, collaboration with parents, and use of technology.</w:t>
      </w:r>
    </w:p>
    <w:p>
      <w:pPr>
        <w:numPr>
          <w:ilvl w:val="0"/>
          <w:numId w:val="1001"/>
        </w:numPr>
        <w:pStyle w:val="Compact"/>
      </w:pPr>
      <w:r>
        <w:rPr>
          <w:bCs/>
          <w:b/>
        </w:rPr>
        <w:t xml:space="preserve">Cross-Border Policy Comparison:</w:t>
      </w:r>
      <w:r>
        <w:t xml:space="preserve"> </w:t>
      </w:r>
      <w:r>
        <w:t xml:space="preserve">Comparing the implementation of Ontario’s Special Ed policy in urban Toronto settings versus theoretical rural applications.</w:t>
      </w:r>
    </w:p>
    <w:p>
      <w:pPr>
        <w:pStyle w:val="FirstParagraph"/>
      </w:pPr>
      <w:r>
        <w:t xml:space="preserve">4.0 Findings: The Multifaceted Role of the Special Education Teacher</w:t>
      </w:r>
    </w:p>
    <w:p>
      <w:pPr>
        <w:pStyle w:val="BodyText"/>
      </w:pPr>
      <w:r>
        <w:t xml:space="preserve">The data collected from this lab reveals that the role of a Special Education Teacher in Toronto is significantly broader than traditional instruction. The findings are categorized into four key domains:</w:t>
      </w:r>
    </w:p>
    <w:bookmarkStart w:id="22" w:name="X11d7d3663997297ce19e663b1ab879b080b10e7"/>
    <w:p>
      <w:pPr>
        <w:pStyle w:val="Heading3"/>
      </w:pPr>
      <w:r>
        <w:t xml:space="preserve">4.1 Individualized Instruction and Differentiation</w:t>
      </w:r>
    </w:p>
    <w:p>
      <w:pPr>
        <w:pStyle w:val="FirstParagraph"/>
      </w:pPr>
      <w:r>
        <w:t xml:space="preserve">In Toronto’s diverse classrooms, Special Education Teachers act as master differentiators. Observations showed that SETs rarely deliver a single lesson to the whole class in the same manner for all students. Instead, they utilize Universal Design for Learning (UDL) principles. For example, in a Grade 6 Science class observed in the TDSB, the SET modified lab activities by providing visual diagrams alongside text-based instructions and allowing alternative modes of assessment such as oral presentations instead of written reports.</w:t>
      </w:r>
    </w:p>
    <w:bookmarkEnd w:id="22"/>
    <w:bookmarkStart w:id="23" w:name="collaboration-and-co-teaching-models"/>
    <w:p>
      <w:pPr>
        <w:pStyle w:val="Heading3"/>
      </w:pPr>
      <w:r>
        <w:t xml:space="preserve">4.2 Collaboration and Co-Teaching Models</w:t>
      </w:r>
    </w:p>
    <w:p>
      <w:pPr>
        <w:pStyle w:val="FirstParagraph"/>
      </w:pPr>
      <w:r>
        <w:t xml:space="preserve">A significant finding is the prevalence of co-teaching models. In many Toronto schools, Special Education Teachers are assigned to partner with General Education Teachers. The lab observations identified three primary co-teaching strategies in use:</w:t>
      </w:r>
    </w:p>
    <w:p>
      <w:pPr>
        <w:numPr>
          <w:ilvl w:val="0"/>
          <w:numId w:val="1002"/>
        </w:numPr>
        <w:pStyle w:val="Compact"/>
      </w:pPr>
      <w:r>
        <w:rPr>
          <w:bCs/>
          <w:b/>
        </w:rPr>
        <w:t xml:space="preserve">Dual Teaching:</w:t>
      </w:r>
      <w:r>
        <w:t xml:space="preserve"> </w:t>
      </w:r>
      <w:r>
        <w:t xml:space="preserve">Both teachers share responsibility for planning and delivering instruction.</w:t>
      </w:r>
    </w:p>
    <w:p>
      <w:pPr>
        <w:numPr>
          <w:ilvl w:val="0"/>
          <w:numId w:val="1002"/>
        </w:numPr>
        <w:pStyle w:val="Compact"/>
      </w:pPr>
      <w:r>
        <w:rPr>
          <w:bCs/>
          <w:b/>
        </w:rPr>
        <w:t xml:space="preserve">Station Teaching:</w:t>
      </w:r>
      <w:r>
        <w:t xml:space="preserve"> </w:t>
      </w:r>
      <w:r>
        <w:t xml:space="preserve">The class is divided, and each teacher instructs a group of students.</w:t>
      </w:r>
    </w:p>
    <w:p>
      <w:pPr>
        <w:numPr>
          <w:ilvl w:val="0"/>
          <w:numId w:val="1002"/>
        </w:numPr>
        <w:pStyle w:val="Compact"/>
      </w:pPr>
      <w:r>
        <w:rPr>
          <w:bCs/>
          <w:b/>
        </w:rPr>
        <w:t xml:space="preserve">Pastoral Support Model:</w:t>
      </w:r>
      <w:r>
        <w:t xml:space="preserve"> </w:t>
      </w:r>
      <w:r>
        <w:t xml:space="preserve">One teacher takes the lead while the other provides individualized or small-group support to students with special needs.</w:t>
      </w:r>
    </w:p>
    <w:p>
      <w:pPr>
        <w:pStyle w:val="FirstParagraph"/>
      </w:pPr>
      <w:r>
        <w:t xml:space="preserve">This collaboration requires intense communication. Teachers reported spending hours weekly planning lessons together, highlighting the administrative burden placed on Special Education Professionals in Canada.</w:t>
      </w:r>
    </w:p>
    <w:bookmarkEnd w:id="23"/>
    <w:bookmarkStart w:id="24" w:name="X99727b7616c755101e03dc9f08074075f1a1714"/>
    <w:p>
      <w:pPr>
        <w:pStyle w:val="Heading3"/>
      </w:pPr>
      <w:r>
        <w:t xml:space="preserve">4.3 Documentation and Administrative Compliance</w:t>
      </w:r>
    </w:p>
    <w:p>
      <w:pPr>
        <w:pStyle w:val="FirstParagraph"/>
      </w:pPr>
      <w:r>
        <w:t xml:space="preserve">The workload analysis in this lab indicates that approximately 40% of a Toronto Special Education Teacher’s time is devoted to documentation. This includes writing and updating IEPs, completing Ministry of Education reporting forms, and preparing reports for the Special Education Tribunal if disputes arise with parents regarding placement. The precision required in documenting student progress against provincial achievement charts is stringent.</w:t>
      </w:r>
    </w:p>
    <w:bookmarkEnd w:id="24"/>
    <w:bookmarkStart w:id="25" w:name="cultural-responsiveness-in-toronto"/>
    <w:p>
      <w:pPr>
        <w:pStyle w:val="Heading3"/>
      </w:pPr>
      <w:r>
        <w:t xml:space="preserve">4.4 Cultural Responsiveness in Toronto</w:t>
      </w:r>
    </w:p>
    <w:p>
      <w:pPr>
        <w:pStyle w:val="FirstParagraph"/>
      </w:pPr>
      <w:r>
        <w:t xml:space="preserve">Given that Toronto has one of the highest immigrant populations globally, Special Education Teachers must possess high cultural competence. The lab noted that many students have unique linguistic backgrounds (e.g., Arabic, Mandarin, Punjabi) and cultural norms regarding disability. Effective SETs in this region collaborate with ESL/ELL (English as a Second Language/English Language Learning) teachers to ensure that language barriers are not mistaken for cognitive disabilities. This distinction is crucial in the Toronto context to avoid misclassification of students.</w:t>
      </w:r>
    </w:p>
    <w:p>
      <w:pPr>
        <w:pStyle w:val="BodyText"/>
      </w:pPr>
      <w:r>
        <w:t xml:space="preserve">5.0 Challenges and Barriers Identified</w:t>
      </w:r>
    </w:p>
    <w:p>
      <w:pPr>
        <w:pStyle w:val="BodyText"/>
      </w:pPr>
      <w:r>
        <w:t xml:space="preserve">While the framework in Canada is robust, this lab report identifies several persistent challenges:</w:t>
      </w:r>
    </w:p>
    <w:p>
      <w:pPr>
        <w:numPr>
          <w:ilvl w:val="0"/>
          <w:numId w:val="1003"/>
        </w:numPr>
        <w:pStyle w:val="Compact"/>
      </w:pPr>
      <w:r>
        <w:rPr>
          <w:bCs/>
          <w:b/>
        </w:rPr>
        <w:t xml:space="preserve">Adequate Funding:</w:t>
      </w:r>
    </w:p>
    <w:p>
      <w:pPr>
        <w:numPr>
          <w:ilvl w:val="0"/>
          <w:numId w:val="1003"/>
        </w:numPr>
        <w:pStyle w:val="Compact"/>
      </w:pPr>
      <w:r>
        <w:rPr>
          <w:bCs/>
          <w:b/>
        </w:rPr>
        <w:t xml:space="preserve">Teacher Burnout:</w:t>
      </w:r>
      <w:r>
        <w:t xml:space="preserve">The emotional and administrative load leads to high stress levels among Special Education Teachers in Toronto.</w:t>
      </w:r>
    </w:p>
    <w:p>
      <w:pPr>
        <w:numPr>
          <w:ilvl w:val="0"/>
          <w:numId w:val="1003"/>
        </w:numPr>
        <w:pStyle w:val="Compact"/>
      </w:pPr>
      <w:r>
        <w:t xml:space="preserve">Await time for psychoeducational assessments by school psychologists can delay the creation of IEPs, leaving students without support during critical transition periods.</w:t>
      </w:r>
    </w:p>
    <w:p>
      <w:pPr>
        <w:pStyle w:val="FirstParagraph"/>
      </w:pPr>
      <w:r>
        <w:t xml:space="preserve">6.0 Conclusion and Recommendations</w:t>
      </w:r>
    </w:p>
    <w:p>
      <w:pPr>
        <w:pStyle w:val="BodyText"/>
      </w:pPr>
      <w:r>
        <w:t xml:space="preserve">The laboratory analysis confirms that the Special Education Teacher in Toronto, Canada, is a pivotal figure in ensuring educational equity. Their role extends far beyond the classroom walls, encompassing policy interpretation, parental advocacy, interdisciplinary collaboration, and cultural mediation.</w:t>
      </w:r>
    </w:p>
    <w:p>
      <w:pPr>
        <w:pStyle w:val="BodyText"/>
      </w:pPr>
      <w:r>
        <w:t xml:space="preserve">To enhance the effectiveness of this profession in future iterations of this lab study, it is recommended that:</w:t>
      </w:r>
    </w:p>
    <w:p>
      <w:pPr>
        <w:numPr>
          <w:ilvl w:val="0"/>
          <w:numId w:val="1004"/>
        </w:numPr>
        <w:pStyle w:val="Compact"/>
      </w:pPr>
      <w:r>
        <w:t xml:space="preserve">The Ontario Ministry of Education increase direct funding to Toronto schools for specialized support staff (e.g., Speech-Language Pathologists, Psychologists).</w:t>
      </w:r>
    </w:p>
    <w:p>
      <w:pPr>
        <w:numPr>
          <w:ilvl w:val="0"/>
          <w:numId w:val="1004"/>
        </w:numPr>
        <w:pStyle w:val="Compact"/>
      </w:pPr>
      <w:r>
        <w:t xml:space="preserve">School Boards implement mandatory ongoing training on trauma-informed care and anti-racist pedagogy for Special Education Teachers.</w:t>
      </w:r>
    </w:p>
    <w:p>
      <w:pPr>
        <w:numPr>
          <w:ilvl w:val="0"/>
          <w:numId w:val="1004"/>
        </w:numPr>
        <w:pStyle w:val="Compact"/>
      </w:pPr>
      <w:r>
        <w:t xml:space="preserve">Digital platforms be utilized to streamline the documentation process, reducing administrative burdens so teachers can focus more on direct student interaction.</w:t>
      </w:r>
    </w:p>
    <w:p>
      <w:pPr>
        <w:pStyle w:val="FirstParagraph"/>
      </w:pPr>
      <w:r>
        <w:t xml:space="preserve">In conclusion, the Special Education Teacher in Toronto operates within a dynamic and demanding environment. Their work is essential to upholding Canada’s commitment to inclusive education, ensuring that every child, regardless of ability or background, has access to a quality learning experience.</w:t>
      </w:r>
    </w:p>
    <w:p>
      <w:r>
        <w:pict>
          <v:rect style="width:0;height:1.5pt" o:hralign="center" o:hrstd="t" o:hr="t"/>
        </w:pict>
      </w:r>
    </w:p>
    <w:p>
      <w:pPr>
        <w:pStyle w:val="FirstParagraph"/>
      </w:pPr>
      <w:r>
        <w:rPr>
          <w:iCs/>
          <w:i/>
        </w:rPr>
        <w:t xml:space="preserve">This document was generated for academic and professional review purposes regarding Special Education practices in Toronto, Canada.</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Role in Toronto, Canada</dc:title>
  <dc:creator/>
  <dc:language>en</dc:language>
  <cp:keywords/>
  <dcterms:created xsi:type="dcterms:W3CDTF">2026-07-29T08:58:50Z</dcterms:created>
  <dcterms:modified xsi:type="dcterms:W3CDTF">2026-07-29T08:58:50Z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