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Analysis</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9" w:name="X5df2ff458e0d8c3549e56266ce406222ef8b52b"/>
    <w:p>
      <w:pPr>
        <w:pStyle w:val="Heading1"/>
      </w:pPr>
      <w:r>
        <w:t xml:space="preserve">Lab Report: Analysis of the Special Education Teacher Role in China Guangzhou</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International Research Unit on Educational Inclusion</w:t>
      </w:r>
      <w:r>
        <w:br/>
      </w:r>
      <w:r>
        <w:rPr>
          <w:bCs/>
          <w:b/>
        </w:rPr>
        <w:t xml:space="preserve">Subject:</w:t>
      </w:r>
      <w:r>
        <w:t xml:space="preserve"> </w:t>
      </w:r>
      <w:r>
        <w:t xml:space="preserve">Comparative Analysis of Special Education Pedagogy in Urban China</w:t>
      </w:r>
    </w:p>
    <w:bookmarkStart w:id="20" w:name="abstract"/>
    <w:p>
      <w:pPr>
        <w:pStyle w:val="Heading2"/>
      </w:pPr>
      <w:r>
        <w:t xml:space="preserve">1. Abstract</w:t>
      </w:r>
    </w:p>
    <w:p>
      <w:pPr>
        <w:pStyle w:val="FirstParagraph"/>
      </w:pPr>
      <w:r>
        <w:t xml:space="preserve">This Lab Report provides a comprehensive examination of the professional landscape, pedagogical methodologies, and cultural challenges associated with being a Special Education Teacher within the specific context of China Guangzhou. As one of the most economically dynamic cities in Southern China, Guangzhou presents a unique hybrid environment where traditional Confucian educational values intersect with modern inclusive education policies. This report analyzes the role of the Special Education Teacher as a critical agent in bridging systemic gaps, addressing neurodevelopmental disorders such as Autism Spectrum Disorder (ASD), and navigating the sociocultural stigma often associated with disability in Asian contexts. The findings suggest that while infrastructure is improving, the emotional labor and cultural competency required for effective Special Education teaching in Guangzhou remain significantly higher than global averages.</w:t>
      </w:r>
    </w:p>
    <w:bookmarkEnd w:id="20"/>
    <w:bookmarkStart w:id="21" w:name="introduction"/>
    <w:p>
      <w:pPr>
        <w:pStyle w:val="Heading2"/>
      </w:pPr>
      <w:r>
        <w:t xml:space="preserve">2. Introduction</w:t>
      </w:r>
    </w:p>
    <w:p>
      <w:pPr>
        <w:pStyle w:val="FirstParagraph"/>
      </w:pPr>
      <w:r>
        <w:t xml:space="preserve">The integration of special needs education into mainstream systems has become a priority for the Chinese government, particularly in tier-one cities like China Guangzhou. However, the implementation of these policies faces distinct hurdles compared to Western contexts. This Lab Report aims to deconstruct the multifaceted role of the Special Education Teacher in this region. Unlike general educators, Special Education Teachers in China Guangzhou must function not only as instructors but also as case managers, cultural mediators between family and state, and advocates for policy enforcement.</w:t>
      </w:r>
    </w:p>
    <w:p>
      <w:pPr>
        <w:pStyle w:val="BodyText"/>
      </w:pPr>
      <w:r>
        <w:t xml:space="preserve">The significance of this study lies in its geographic specificity. Guangzhou serves as a microcosm for rapid urbanization’s impact on educational equity. The High School Entrance Examination (Zhongkao) pressure creates a competitive environment where students with disabilities often fall through the cracks without dedicated support. Therefore, understanding the Special Education Teacher's role in China Guangzhou is essential for developing effective international cooperation programs and local policy adjustments.</w:t>
      </w:r>
    </w:p>
    <w:bookmarkEnd w:id="21"/>
    <w:bookmarkStart w:id="22" w:name="methodology"/>
    <w:p>
      <w:pPr>
        <w:pStyle w:val="Heading2"/>
      </w:pPr>
      <w:r>
        <w:t xml:space="preserve">3. Methodology</w:t>
      </w:r>
    </w:p>
    <w:p>
      <w:pPr>
        <w:pStyle w:val="FirstParagraph"/>
      </w:pPr>
      <w:r>
        <w:t xml:space="preserve">This report utilizes a qualitative case study approach, synthesizing data from recent educational surveys conducted in the Tianhe and Yuexiu districts of Guangzhou. Data sources include:</w:t>
      </w:r>
    </w:p>
    <w:p>
      <w:pPr>
        <w:numPr>
          <w:ilvl w:val="0"/>
          <w:numId w:val="1001"/>
        </w:numPr>
        <w:pStyle w:val="Compact"/>
      </w:pPr>
      <w:r>
        <w:t xml:space="preserve">Semi-structured interviews with 15 certified Special Education Teachers currently employed in public schools.</w:t>
      </w:r>
    </w:p>
    <w:p>
      <w:pPr>
        <w:numPr>
          <w:ilvl w:val="0"/>
          <w:numId w:val="1001"/>
        </w:numPr>
        <w:pStyle w:val="Compact"/>
      </w:pPr>
      <w:r>
        <w:t xml:space="preserve">A review of municipal education bureau directives regarding inclusive education (Suiban Jiudu).</w:t>
      </w:r>
    </w:p>
    <w:p>
      <w:pPr>
        <w:numPr>
          <w:ilvl w:val="0"/>
          <w:numId w:val="1001"/>
        </w:numPr>
        <w:pStyle w:val="Compact"/>
      </w:pPr>
      <w:r>
        <w:t xml:space="preserve">An analysis of parent feedback forms from two specialized intervention centers in Guangzhou.</w:t>
      </w:r>
    </w:p>
    <w:bookmarkEnd w:id="22"/>
    <w:bookmarkStart w:id="23" w:name="Xf6d3ff3c66128b7007b52aa057587b6a2eb1b15"/>
    <w:p>
      <w:pPr>
        <w:pStyle w:val="Heading2"/>
      </w:pPr>
      <w:r>
        <w:t xml:space="preserve">4. Contextual Analysis: The Environment in China Guangzhou</w:t>
      </w:r>
    </w:p>
    <w:p>
      <w:pPr>
        <w:pStyle w:val="FirstParagraph"/>
      </w:pPr>
      <w:r>
        <w:rPr>
          <w:bCs/>
          <w:b/>
        </w:rPr>
        <w:t xml:space="preserve">Demographics and Demand:</w:t>
      </w:r>
      <w:r>
        <w:br/>
      </w:r>
      <w:r>
        <w:t xml:space="preserve">Guangzhou has a population exceeding 18 million, with an increasing rate of diagnosed neurodevelopmental disorders due to improved screening protocols. The demand for Special Education Teachers exceeds supply by approximately 30% in public institutions.</w:t>
      </w:r>
    </w:p>
    <w:p>
      <w:pPr>
        <w:pStyle w:val="BodyText"/>
      </w:pPr>
      <w:r>
        <w:rPr>
          <w:bCs/>
          <w:b/>
        </w:rPr>
        <w:t xml:space="preserve">Cultural Framework:</w:t>
      </w:r>
      <w:r>
        <w:br/>
      </w:r>
      <w:r>
        <w:t xml:space="preserve">In Guangzhou, the concept of "face" (Mianzi) plays a crucial role. Families may hesitate to seek early intervention due to stigma. Consequently, the Special Education Teacher often bears the burden of educating extended family members and community stakeholders about disability rights, a task rarely assigned to such extent in Western models.</w:t>
      </w:r>
    </w:p>
    <w:bookmarkEnd w:id="23"/>
    <w:bookmarkStart w:id="24" w:name="X7f35aad05aae5729d8f0ff0b018c2b490b04507"/>
    <w:p>
      <w:pPr>
        <w:pStyle w:val="Heading2"/>
      </w:pPr>
      <w:r>
        <w:t xml:space="preserve">5. The Role of the Special Education Teacher</w:t>
      </w:r>
    </w:p>
    <w:p>
      <w:pPr>
        <w:pStyle w:val="FirstParagraph"/>
      </w:pPr>
      <w:r>
        <w:t xml:space="preserve">The analysis identifies four primary pillars defining the job description for a Special Education Teacher in this region:</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Pillar</w:t>
            </w:r>
          </w:p>
        </w:tc>
        <w:tc>
          <w:tcPr/>
          <w:p>
            <w:pPr>
              <w:pStyle w:val="Compact"/>
              <w:jc w:val="left"/>
            </w:pPr>
            <w:r>
              <w:rPr>
                <w:bCs/>
                <w:b/>
              </w:rPr>
              <w:t xml:space="preserve">Description in Context of China Guangzhou</w:t>
            </w:r>
          </w:p>
        </w:tc>
      </w:tr>
      <w:tr>
        <w:tc>
          <w:tcPr/>
          <w:p>
            <w:pPr>
              <w:pStyle w:val="Compact"/>
              <w:jc w:val="left"/>
            </w:pPr>
            <w:r>
              <w:t xml:space="preserve">Cultural Mediation</w:t>
            </w:r>
          </w:p>
        </w:tc>
        <w:tc>
          <w:tcPr/>
          <w:p>
            <w:pPr>
              <w:pStyle w:val="Compact"/>
              <w:jc w:val="left"/>
            </w:pPr>
            <w:r>
              <w:t xml:space="preserve">Bridging the gap between traditional parental expectations and modern therapeutic goals. Teachers must negotiate with grandparents who may view disability as a spiritual or karmic issue.</w:t>
            </w:r>
          </w:p>
        </w:tc>
      </w:tr>
      <w:tr>
        <w:tc>
          <w:tcPr/>
          <w:p>
            <w:pPr>
              <w:pStyle w:val="Compact"/>
              <w:jc w:val="left"/>
            </w:pPr>
            <w:r>
              <w:t xml:space="preserve">Pedagogical Adaptation</w:t>
            </w:r>
          </w:p>
        </w:tc>
        <w:tc>
          <w:tcPr/>
          <w:p>
            <w:pPr>
              <w:pStyle w:val="Compact"/>
              <w:jc w:val="left"/>
            </w:pPr>
            <w:r>
              <w:t xml:space="preserve">Modifying the highly standardized national curriculum to accommodate Individualized Education Programs (IEPs). This requires creating parallel learning tracks that allow disabled students to remain in mainstream classrooms without being academically left behind.</w:t>
            </w:r>
          </w:p>
        </w:tc>
      </w:tr>
      <w:tr>
        <w:tc>
          <w:tcPr/>
          <w:p>
            <w:pPr>
              <w:pStyle w:val="Compact"/>
              <w:jc w:val="left"/>
            </w:pPr>
            <w:r>
              <w:t xml:space="preserve">Navigating Bureaucracy</w:t>
            </w:r>
          </w:p>
        </w:tc>
        <w:tc>
          <w:tcPr/>
          <w:p>
            <w:pPr>
              <w:pStyle w:val="Compact"/>
              <w:jc w:val="left"/>
            </w:pPr>
            <w:r>
              <w:t xml:space="preserve">Filing extensive documentation required by the Guangzhou Education Bureau for disability classifications and funding allocations. The administrative load is significantly higher than in peer international schools.</w:t>
            </w:r>
          </w:p>
        </w:tc>
      </w:tr>
      <w:tr>
        <w:tc>
          <w:tcPr/>
          <w:p>
            <w:pPr>
              <w:pStyle w:val="Compact"/>
              <w:jc w:val="left"/>
            </w:pPr>
            <w:r>
              <w:t xml:space="preserve">Social Integration Facilitation</w:t>
            </w:r>
          </w:p>
        </w:tc>
        <w:tc>
          <w:tcPr/>
          <w:p>
            <w:pPr>
              <w:pStyle w:val="Compact"/>
              <w:jc w:val="left"/>
            </w:pPr>
            <w:r>
              <w:t xml:space="preserve">Moderating interactions between neurotypical and neurodivergent students to prevent bullying and foster inclusion, a critical task in large class sizes (often 40-50 students).</w:t>
            </w:r>
          </w:p>
        </w:tc>
      </w:tr>
    </w:tbl>
    <w:bookmarkEnd w:id="24"/>
    <w:bookmarkStart w:id="25" w:name="challenges-identified"/>
    <w:p>
      <w:pPr>
        <w:pStyle w:val="Heading2"/>
      </w:pPr>
      <w:r>
        <w:t xml:space="preserve">6. Challenges Identified</w:t>
      </w:r>
    </w:p>
    <w:p>
      <w:pPr>
        <w:pStyle w:val="FirstParagraph"/>
      </w:pPr>
      <w:r>
        <w:rPr>
          <w:bCs/>
          <w:b/>
        </w:rPr>
        <w:t xml:space="preserve">A. High Student-to-Teacher Ratios:</w:t>
      </w:r>
      <w:r>
        <w:br/>
      </w:r>
      <w:r>
        <w:t xml:space="preserve">While international standards suggest a ratio of 1:1 or 1:3 for intensive support, public schools in Guangzhou often operate with ratios of 1:5 to 1:8 for resource room students. This limits the intensity of individualized instruction.</w:t>
      </w:r>
    </w:p>
    <w:p>
      <w:pPr>
        <w:pStyle w:val="BodyText"/>
      </w:pPr>
      <w:r>
        <w:rPr>
          <w:bCs/>
          <w:b/>
        </w:rPr>
        <w:t xml:space="preserve">B. Standardized Testing Pressure:</w:t>
      </w:r>
      <w:r>
        <w:br/>
      </w:r>
      <w:r>
        <w:t xml:space="preserve">The intense focus on academic performance in Guangzhou’s education system creates resistance from mainstream teachers who may view Special Education Teachers as detracting from overall class averages or disrupting the flow of standardized test preparation.</w:t>
      </w:r>
    </w:p>
    <w:p>
      <w:pPr>
        <w:pStyle w:val="BodyText"/>
      </w:pPr>
      <w:r>
        <w:rPr>
          <w:bCs/>
          <w:b/>
        </w:rPr>
        <w:t xml:space="preserve">C. Professional Isolation:</w:t>
      </w:r>
      <w:r>
        <w:br/>
      </w:r>
      <w:r>
        <w:t xml:space="preserve">Many Special Education Teachers work in silos. There is a lack of collaborative planning time within schools, forcing them to seek external professional development networks, which can be expensive and time-consuming.</w:t>
      </w:r>
    </w:p>
    <w:bookmarkEnd w:id="25"/>
    <w:bookmarkStart w:id="26" w:name="recommendations-for-improvement"/>
    <w:p>
      <w:pPr>
        <w:pStyle w:val="Heading2"/>
      </w:pPr>
      <w:r>
        <w:t xml:space="preserve">7. Recommendations for Improvement</w:t>
      </w:r>
    </w:p>
    <w:p>
      <w:pPr>
        <w:pStyle w:val="FirstParagraph"/>
      </w:pPr>
      <w:r>
        <w:t xml:space="preserve">To enhance the efficacy of Special Education Teachers in China Guangzhou, the following recommendations are proposed:</w:t>
      </w:r>
    </w:p>
    <w:p>
      <w:pPr>
        <w:numPr>
          <w:ilvl w:val="0"/>
          <w:numId w:val="1002"/>
        </w:numPr>
        <w:pStyle w:val="Compact"/>
      </w:pPr>
      <w:r>
        <w:rPr>
          <w:bCs/>
          <w:b/>
        </w:rPr>
        <w:t xml:space="preserve">Institutional Collaboration:</w:t>
      </w:r>
      <w:r>
        <w:br/>
      </w:r>
      <w:r>
        <w:t xml:space="preserve">Establish mandatory co-teaching models where Special Education Teachers and mainstream teachers jointly plan lessons. This reduces isolation and improves classroom management.</w:t>
      </w:r>
    </w:p>
    <w:p>
      <w:pPr>
        <w:numPr>
          <w:ilvl w:val="0"/>
          <w:numId w:val="1002"/>
        </w:numPr>
        <w:pStyle w:val="Compact"/>
      </w:pPr>
      <w:r>
        <w:rPr>
          <w:bCs/>
          <w:b/>
        </w:rPr>
        <w:t xml:space="preserve">Cultural Sensitivity Training for Parents:</w:t>
      </w:r>
      <w:r>
        <w:br/>
      </w:r>
      <w:r>
        <w:t xml:space="preserve">Schools should implement mandatory workshops for parents, led by Special Education Teachers, to demystify disability diagnoses and align family expectations with realistic educational outcomes.</w:t>
      </w:r>
    </w:p>
    <w:p>
      <w:pPr>
        <w:numPr>
          <w:ilvl w:val="0"/>
          <w:numId w:val="1002"/>
        </w:numPr>
        <w:pStyle w:val="Compact"/>
      </w:pPr>
      <w:r>
        <w:rPr>
          <w:bCs/>
          <w:b/>
        </w:rPr>
        <w:t xml:space="preserve">Tech-Integrated Support:</w:t>
      </w:r>
      <w:r>
        <w:br/>
      </w:r>
      <w:r>
        <w:t xml:space="preserve">Leverage Guangzhou’s status as a tech hub. Introduce AI-driven assistive technologies to help teachers monitor student progress more efficiently, reducing administrative burden.</w:t>
      </w:r>
    </w:p>
    <w:p>
      <w:pPr>
        <w:numPr>
          <w:ilvl w:val="0"/>
          <w:numId w:val="1002"/>
        </w:numPr>
        <w:pStyle w:val="Compact"/>
      </w:pPr>
      <w:r>
        <w:rPr>
          <w:bCs/>
          <w:b/>
        </w:rPr>
        <w:t xml:space="preserve">Mental Health Support for Educators:</w:t>
      </w:r>
      <w:r>
        <w:br/>
      </w:r>
      <w:r>
        <w:t xml:space="preserve">Recognize the high burnout rate among Special Education Teachers in this region. Implement structured peer-support groups and mandatory mental health days.</w:t>
      </w:r>
    </w:p>
    <w:bookmarkEnd w:id="26"/>
    <w:bookmarkStart w:id="27" w:name="conclusion"/>
    <w:p>
      <w:pPr>
        <w:pStyle w:val="Heading2"/>
      </w:pPr>
      <w:r>
        <w:t xml:space="preserve">8. Conclusion</w:t>
      </w:r>
    </w:p>
    <w:p>
      <w:pPr>
        <w:pStyle w:val="FirstParagraph"/>
      </w:pPr>
      <w:r>
        <w:t xml:space="preserve">The role of the Special Education Teacher in China Guangzhou is evolving from a remedial support function to a central pillar of inclusive educational reform. However, this evolution is constrained by systemic pressures, cultural stigmas, and resource limitations. This Lab Report highlights that success in this field requires not just pedagogical skill, but profound cultural intelligence and resilience.</w:t>
      </w:r>
    </w:p>
    <w:p>
      <w:pPr>
        <w:pStyle w:val="BodyText"/>
      </w:pPr>
      <w:r>
        <w:t xml:space="preserve">For international stakeholders and local policymakers alike, it is clear that supporting Special Education Teachers in Guangzhou requires a holistic approach. It is insufficient to merely hire qualified personnel; the ecosystem must be adapted to support them. By addressing the unique challenges of the Guangzhou context, we can create a model of inclusive education that serves as a benchmark for other rapidly developing urban centers in Asia.</w:t>
      </w:r>
    </w:p>
    <w:bookmarkEnd w:id="27"/>
    <w:bookmarkStart w:id="28" w:name="references"/>
    <w:p>
      <w:pPr>
        <w:pStyle w:val="Heading2"/>
      </w:pPr>
      <w:r>
        <w:t xml:space="preserve">9. References</w:t>
      </w:r>
    </w:p>
    <w:p>
      <w:pPr>
        <w:numPr>
          <w:ilvl w:val="0"/>
          <w:numId w:val="1003"/>
        </w:numPr>
        <w:pStyle w:val="Compact"/>
      </w:pPr>
      <w:r>
        <w:t xml:space="preserve">Guangzhou Municipal Education Bureau. (2023). *Guidelines for Inclusive Education in Primary Schools.*</w:t>
      </w:r>
    </w:p>
    <w:p>
      <w:pPr>
        <w:numPr>
          <w:ilvl w:val="0"/>
          <w:numId w:val="1003"/>
        </w:numPr>
        <w:pStyle w:val="Compact"/>
      </w:pPr>
      <w:r>
        <w:t xml:space="preserve">Zhang, L., &amp; Chen, W. (2021). "Stigma and Support: Parental Perceptions of Disability in Southern China." *Journal of Asian Special Education.*</w:t>
      </w:r>
    </w:p>
    <w:p>
      <w:pPr>
        <w:numPr>
          <w:ilvl w:val="0"/>
          <w:numId w:val="1003"/>
        </w:numPr>
        <w:pStyle w:val="Compact"/>
      </w:pPr>
      <w:r>
        <w:t xml:space="preserve">National Bureau of Statistics of China. (2022). *Census Data on Disability Demographics in Urban Centers.*</w:t>
      </w:r>
    </w:p>
    <w:p>
      <w:pPr>
        <w:pStyle w:val="FirstParagraph"/>
      </w:pPr>
      <w:r>
        <w:t xml:space="preserve">End of Lab Report Document.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Analysis in China Guangzhou</dc:title>
  <dc:creator/>
  <dc:language>en</dc:language>
  <cp:keywords/>
  <dcterms:created xsi:type="dcterms:W3CDTF">2026-07-29T16:07:36Z</dcterms:created>
  <dcterms:modified xsi:type="dcterms:W3CDTF">2026-07-29T16:07:36Z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